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CFEF70" w14:textId="77777777" w:rsidR="0064601B" w:rsidRDefault="0064601B" w:rsidP="00D02660">
      <w:pPr>
        <w:spacing w:line="276" w:lineRule="auto"/>
        <w:ind w:left="-720" w:right="-72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F215AC6" w14:textId="25EA8E2A" w:rsidR="00FE6605" w:rsidRDefault="0060256A" w:rsidP="00D02660">
      <w:pPr>
        <w:spacing w:line="276" w:lineRule="auto"/>
        <w:ind w:left="-720" w:right="-720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ACADEMIC PROGRAM </w:t>
      </w:r>
      <w:r w:rsidR="00593A49">
        <w:rPr>
          <w:rFonts w:ascii="Calibri" w:eastAsia="Calibri" w:hAnsi="Calibri" w:cs="Calibri"/>
          <w:b/>
          <w:sz w:val="28"/>
          <w:szCs w:val="28"/>
        </w:rPr>
        <w:t xml:space="preserve">ASSESSMENT </w:t>
      </w:r>
      <w:r w:rsidR="00080819" w:rsidRPr="0060256A">
        <w:rPr>
          <w:rFonts w:ascii="Calibri" w:eastAsia="Calibri" w:hAnsi="Calibri" w:cs="Calibri"/>
          <w:b/>
          <w:sz w:val="28"/>
          <w:szCs w:val="28"/>
        </w:rPr>
        <w:t>FEEDBACK RUBRIC</w:t>
      </w:r>
    </w:p>
    <w:p w14:paraId="6DA45BE2" w14:textId="0C058FC7" w:rsidR="00D02660" w:rsidRDefault="005B42E3" w:rsidP="009502E5">
      <w:pPr>
        <w:spacing w:after="120" w:line="276" w:lineRule="auto"/>
        <w:ind w:left="-720" w:right="-720"/>
        <w:jc w:val="center"/>
        <w:rPr>
          <w:rFonts w:ascii="Calibri" w:eastAsia="Calibri" w:hAnsi="Calibri" w:cs="Calibri"/>
          <w:b/>
          <w:sz w:val="28"/>
          <w:szCs w:val="28"/>
        </w:rPr>
      </w:pPr>
      <w:r w:rsidRPr="005B42E3">
        <w:rPr>
          <w:rFonts w:ascii="Calibri" w:eastAsia="Calibri" w:hAnsi="Calibri" w:cs="Calibri"/>
          <w:b/>
        </w:rPr>
        <w:t>Updated October 2022</w:t>
      </w:r>
    </w:p>
    <w:tbl>
      <w:tblPr>
        <w:tblW w:w="4961" w:type="pct"/>
        <w:jc w:val="center"/>
        <w:tblLook w:val="0000" w:firstRow="0" w:lastRow="0" w:firstColumn="0" w:lastColumn="0" w:noHBand="0" w:noVBand="0"/>
      </w:tblPr>
      <w:tblGrid>
        <w:gridCol w:w="2838"/>
        <w:gridCol w:w="3165"/>
        <w:gridCol w:w="2946"/>
        <w:gridCol w:w="2563"/>
        <w:gridCol w:w="3335"/>
      </w:tblGrid>
      <w:tr w:rsidR="00FA31B0" w:rsidRPr="00465382" w14:paraId="4F9E6F5B" w14:textId="77777777" w:rsidTr="00E26129">
        <w:trPr>
          <w:trHeight w:val="366"/>
          <w:jc w:val="center"/>
        </w:trPr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5D3FA" w14:textId="77777777" w:rsidR="00FA31B0" w:rsidRPr="00FE6605" w:rsidRDefault="00FA31B0" w:rsidP="0079422D">
            <w:pPr>
              <w:spacing w:line="314" w:lineRule="auto"/>
              <w:ind w:left="-119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Insufficient (1)</w:t>
            </w:r>
          </w:p>
        </w:tc>
        <w:tc>
          <w:tcPr>
            <w:tcW w:w="1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206CC" w14:textId="77777777" w:rsidR="00FA31B0" w:rsidRPr="00FE6605" w:rsidRDefault="00FA31B0" w:rsidP="0079422D">
            <w:pPr>
              <w:spacing w:line="314" w:lineRule="auto"/>
              <w:ind w:left="-118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Rudimentary (2)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B85F2" w14:textId="77777777" w:rsidR="00FA31B0" w:rsidRPr="00465382" w:rsidRDefault="00C6286A" w:rsidP="0079422D">
            <w:pPr>
              <w:spacing w:line="314" w:lineRule="auto"/>
              <w:ind w:left="-131" w:right="6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Sufficient (3)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E537A" w14:textId="77777777" w:rsidR="00FA31B0" w:rsidRPr="00FE6605" w:rsidRDefault="00FA31B0" w:rsidP="0079422D">
            <w:pPr>
              <w:spacing w:line="314" w:lineRule="auto"/>
              <w:ind w:left="-78" w:right="6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Good (</w:t>
            </w:r>
            <w:r w:rsidR="00C6286A">
              <w:rPr>
                <w:rFonts w:asciiTheme="minorHAnsi" w:hAnsiTheme="minorHAnsi"/>
                <w:b/>
                <w:sz w:val="26"/>
                <w:szCs w:val="26"/>
              </w:rPr>
              <w:t>4</w:t>
            </w: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</w:tc>
        <w:tc>
          <w:tcPr>
            <w:tcW w:w="11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562DC" w14:textId="77777777" w:rsidR="00FA31B0" w:rsidRPr="00FE6605" w:rsidRDefault="00FA31B0" w:rsidP="0079422D">
            <w:pPr>
              <w:spacing w:line="314" w:lineRule="auto"/>
              <w:ind w:left="-129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Exemplary (</w:t>
            </w:r>
            <w:r w:rsidR="00C6286A">
              <w:rPr>
                <w:rFonts w:asciiTheme="minorHAnsi" w:hAnsiTheme="minorHAnsi"/>
                <w:b/>
                <w:sz w:val="26"/>
                <w:szCs w:val="26"/>
              </w:rPr>
              <w:t>5</w:t>
            </w: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</w:tc>
      </w:tr>
      <w:tr w:rsidR="00FA31B0" w:rsidRPr="00465382" w14:paraId="3176FABB" w14:textId="77777777" w:rsidTr="00E26129">
        <w:trPr>
          <w:trHeight w:val="321"/>
          <w:jc w:val="center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E34F" w14:textId="77777777" w:rsidR="00FA31B0" w:rsidRPr="00465382" w:rsidRDefault="00FA31B0" w:rsidP="009502E5">
            <w:pPr>
              <w:spacing w:line="288" w:lineRule="auto"/>
              <w:ind w:left="104" w:hanging="104"/>
              <w:rPr>
                <w:rFonts w:asciiTheme="minorHAnsi" w:hAnsiTheme="minorHAnsi"/>
              </w:rPr>
            </w:pPr>
            <w:r w:rsidRPr="00465382">
              <w:rPr>
                <w:rFonts w:asciiTheme="minorHAnsi" w:hAnsiTheme="minorHAnsi"/>
                <w:b/>
                <w:i/>
              </w:rPr>
              <w:t>1. Program Learning Outcomes</w:t>
            </w:r>
          </w:p>
        </w:tc>
      </w:tr>
      <w:tr w:rsidR="00FA31B0" w:rsidRPr="00465382" w14:paraId="0E259C36" w14:textId="77777777" w:rsidTr="00E26129">
        <w:trPr>
          <w:trHeight w:val="380"/>
          <w:jc w:val="center"/>
        </w:trPr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DB824" w14:textId="4F21D93B" w:rsidR="00FA31B0" w:rsidRPr="0048387E" w:rsidRDefault="008D7A46" w:rsidP="000A1B70">
            <w:pPr>
              <w:pStyle w:val="ListParagraph"/>
              <w:numPr>
                <w:ilvl w:val="0"/>
                <w:numId w:val="45"/>
              </w:numPr>
              <w:ind w:left="150" w:right="238" w:hanging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program learning outcomes are provided.</w:t>
            </w:r>
          </w:p>
        </w:tc>
        <w:tc>
          <w:tcPr>
            <w:tcW w:w="1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209C5" w14:textId="4762A1D9" w:rsidR="008D7A46" w:rsidRDefault="00FA31B0" w:rsidP="000A1B70">
            <w:pPr>
              <w:pStyle w:val="ListParagraph"/>
              <w:numPr>
                <w:ilvl w:val="0"/>
                <w:numId w:val="45"/>
              </w:numPr>
              <w:ind w:left="196" w:right="-93" w:hanging="196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 xml:space="preserve">Includes at least </w:t>
            </w:r>
            <w:r w:rsidR="008D7A46">
              <w:rPr>
                <w:rFonts w:asciiTheme="minorHAnsi" w:hAnsiTheme="minorHAnsi"/>
                <w:sz w:val="20"/>
                <w:szCs w:val="20"/>
              </w:rPr>
              <w:t>one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422D" w:rsidRPr="0048387E">
              <w:rPr>
                <w:rFonts w:asciiTheme="minorHAnsi" w:hAnsiTheme="minorHAnsi"/>
                <w:sz w:val="20"/>
                <w:szCs w:val="20"/>
              </w:rPr>
              <w:t xml:space="preserve">program learning 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>outcome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08021EA" w14:textId="45146F16" w:rsidR="008D7A46" w:rsidRDefault="008D7A46" w:rsidP="000A1B70">
            <w:pPr>
              <w:pStyle w:val="ListParagraph"/>
              <w:numPr>
                <w:ilvl w:val="0"/>
                <w:numId w:val="45"/>
              </w:numPr>
              <w:ind w:left="196" w:right="-93" w:hanging="1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79422D" w:rsidRPr="0048387E">
              <w:rPr>
                <w:rFonts w:asciiTheme="minorHAnsi" w:hAnsiTheme="minorHAnsi"/>
                <w:sz w:val="20"/>
                <w:szCs w:val="20"/>
              </w:rPr>
              <w:t>he learning outcome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does not</w:t>
            </w:r>
            <w:r w:rsidR="00FA31B0" w:rsidRPr="0048387E">
              <w:rPr>
                <w:rFonts w:asciiTheme="minorHAnsi" w:hAnsiTheme="minorHAnsi"/>
                <w:sz w:val="20"/>
                <w:szCs w:val="20"/>
              </w:rPr>
              <w:t xml:space="preserve"> indicate the type of competence (skills, knowledge, </w:t>
            </w:r>
            <w:r w:rsidR="0048387E" w:rsidRPr="0048387E">
              <w:rPr>
                <w:rFonts w:asciiTheme="minorHAnsi" w:hAnsiTheme="minorHAnsi"/>
                <w:sz w:val="20"/>
                <w:szCs w:val="20"/>
              </w:rPr>
              <w:t>and abilities</w:t>
            </w:r>
            <w:r w:rsidR="00FA31B0" w:rsidRPr="0048387E">
              <w:rPr>
                <w:rFonts w:asciiTheme="minorHAnsi" w:hAnsiTheme="minorHAnsi"/>
                <w:sz w:val="20"/>
                <w:szCs w:val="20"/>
              </w:rPr>
              <w:t>) required of graduates of the program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E3E3269" w14:textId="25FC27B5" w:rsidR="008D7A46" w:rsidRDefault="008D7A46" w:rsidP="000A1B70">
            <w:pPr>
              <w:pStyle w:val="ListParagraph"/>
              <w:numPr>
                <w:ilvl w:val="0"/>
                <w:numId w:val="45"/>
              </w:numPr>
              <w:ind w:left="196" w:right="-93" w:hanging="1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7956D1" w:rsidRPr="0048387E">
              <w:rPr>
                <w:rFonts w:asciiTheme="minorHAnsi" w:hAnsiTheme="minorHAnsi"/>
                <w:sz w:val="20"/>
                <w:szCs w:val="20"/>
              </w:rPr>
              <w:t xml:space="preserve">he learning outcome </w:t>
            </w:r>
            <w:r>
              <w:rPr>
                <w:rFonts w:asciiTheme="minorHAnsi" w:hAnsiTheme="minorHAnsi"/>
                <w:sz w:val="20"/>
                <w:szCs w:val="20"/>
              </w:rPr>
              <w:t>is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5369A" w:rsidRPr="0048387E">
              <w:rPr>
                <w:rFonts w:asciiTheme="minorHAnsi" w:hAnsiTheme="minorHAnsi"/>
                <w:sz w:val="20"/>
                <w:szCs w:val="20"/>
              </w:rPr>
              <w:t xml:space="preserve">appropriate for </w:t>
            </w:r>
            <w:r w:rsidR="007956D1" w:rsidRPr="0048387E">
              <w:rPr>
                <w:rFonts w:asciiTheme="minorHAnsi" w:hAnsiTheme="minorHAnsi"/>
                <w:sz w:val="20"/>
                <w:szCs w:val="20"/>
              </w:rPr>
              <w:t>the level of competence (</w:t>
            </w:r>
            <w:r w:rsidR="00AB23FF" w:rsidRPr="0048387E">
              <w:rPr>
                <w:rFonts w:asciiTheme="minorHAnsi" w:hAnsiTheme="minorHAnsi"/>
                <w:sz w:val="20"/>
                <w:szCs w:val="20"/>
              </w:rPr>
              <w:t>bachelor’s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AB23FF" w:rsidRPr="0048387E">
              <w:rPr>
                <w:rFonts w:asciiTheme="minorHAnsi" w:hAnsiTheme="minorHAnsi"/>
                <w:sz w:val="20"/>
                <w:szCs w:val="20"/>
              </w:rPr>
              <w:t>master’s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AB23FF" w:rsidRPr="0048387E">
              <w:rPr>
                <w:rFonts w:asciiTheme="minorHAnsi" w:hAnsiTheme="minorHAnsi"/>
                <w:sz w:val="20"/>
                <w:szCs w:val="20"/>
              </w:rPr>
              <w:t>or doctoral</w:t>
            </w:r>
            <w:r w:rsidR="007956D1" w:rsidRPr="0048387E">
              <w:rPr>
                <w:rFonts w:asciiTheme="minorHAnsi" w:hAnsiTheme="minorHAnsi"/>
                <w:sz w:val="20"/>
                <w:szCs w:val="20"/>
              </w:rPr>
              <w:t>) required of graduates of the program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F5326FC" w14:textId="75C64533" w:rsidR="00FA31B0" w:rsidRPr="0048387E" w:rsidRDefault="008D7A46" w:rsidP="009502E5">
            <w:pPr>
              <w:pStyle w:val="ListParagraph"/>
              <w:numPr>
                <w:ilvl w:val="0"/>
                <w:numId w:val="45"/>
              </w:numPr>
              <w:ind w:left="196" w:right="-93" w:hanging="1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4301B8" w:rsidRPr="0048387E">
              <w:rPr>
                <w:rFonts w:asciiTheme="minorHAnsi" w:hAnsiTheme="minorHAnsi"/>
                <w:sz w:val="20"/>
                <w:szCs w:val="20"/>
              </w:rPr>
              <w:t xml:space="preserve">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learning </w:t>
            </w:r>
            <w:r w:rsidR="00FA31B0" w:rsidRPr="0048387E">
              <w:rPr>
                <w:rFonts w:asciiTheme="minorHAnsi" w:hAnsiTheme="minorHAnsi"/>
                <w:sz w:val="20"/>
                <w:szCs w:val="20"/>
              </w:rPr>
              <w:t xml:space="preserve">outcome </w:t>
            </w:r>
            <w:r>
              <w:rPr>
                <w:rFonts w:asciiTheme="minorHAnsi" w:hAnsiTheme="minorHAnsi"/>
                <w:sz w:val="20"/>
                <w:szCs w:val="20"/>
              </w:rPr>
              <w:t>is not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A31B0" w:rsidRPr="0048387E">
              <w:rPr>
                <w:rFonts w:asciiTheme="minorHAnsi" w:hAnsiTheme="minorHAnsi"/>
                <w:sz w:val="20"/>
                <w:szCs w:val="20"/>
              </w:rPr>
              <w:t>measu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>rable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6F209" w14:textId="29B8AAB2" w:rsidR="008D7A46" w:rsidRDefault="0079422D" w:rsidP="000A1B70">
            <w:pPr>
              <w:pStyle w:val="ListParagraph"/>
              <w:numPr>
                <w:ilvl w:val="0"/>
                <w:numId w:val="45"/>
              </w:numPr>
              <w:ind w:left="181" w:right="144" w:hanging="181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 xml:space="preserve">Includes </w:t>
            </w:r>
            <w:r w:rsidR="008D7A46">
              <w:rPr>
                <w:rFonts w:asciiTheme="minorHAnsi" w:hAnsiTheme="minorHAnsi"/>
                <w:sz w:val="20"/>
                <w:szCs w:val="20"/>
              </w:rPr>
              <w:t>at least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D7A46">
              <w:rPr>
                <w:rFonts w:asciiTheme="minorHAnsi" w:hAnsiTheme="minorHAnsi"/>
                <w:sz w:val="20"/>
                <w:szCs w:val="20"/>
              </w:rPr>
              <w:t>one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 xml:space="preserve"> program learning outcome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795D188" w14:textId="5D892FCF" w:rsidR="008D7A46" w:rsidRDefault="008D7A46" w:rsidP="000A1B70">
            <w:pPr>
              <w:pStyle w:val="ListParagraph"/>
              <w:numPr>
                <w:ilvl w:val="0"/>
                <w:numId w:val="45"/>
              </w:numPr>
              <w:ind w:left="181" w:right="144" w:hanging="18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>he learning outcome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>indicate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 xml:space="preserve"> the type of competence (skills, knowledge, </w:t>
            </w:r>
            <w:r w:rsidR="0048387E" w:rsidRPr="0048387E">
              <w:rPr>
                <w:rFonts w:asciiTheme="minorHAnsi" w:hAnsiTheme="minorHAnsi"/>
                <w:sz w:val="20"/>
                <w:szCs w:val="20"/>
              </w:rPr>
              <w:t>and abilities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>) required of graduates of the program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F83435E" w14:textId="4DE16511" w:rsidR="008D7A46" w:rsidRDefault="008D7A46" w:rsidP="000A1B70">
            <w:pPr>
              <w:pStyle w:val="ListParagraph"/>
              <w:numPr>
                <w:ilvl w:val="0"/>
                <w:numId w:val="45"/>
              </w:numPr>
              <w:ind w:left="181" w:right="144" w:hanging="18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>he learning outcome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 </w:t>
            </w:r>
            <w:r w:rsidR="002D62EC" w:rsidRPr="0048387E">
              <w:rPr>
                <w:rFonts w:asciiTheme="minorHAnsi" w:hAnsiTheme="minorHAnsi"/>
                <w:sz w:val="20"/>
                <w:szCs w:val="20"/>
              </w:rPr>
              <w:t>appropriate for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 xml:space="preserve"> the level of competence (</w:t>
            </w:r>
            <w:r w:rsidR="00AB23FF" w:rsidRPr="0048387E">
              <w:rPr>
                <w:rFonts w:asciiTheme="minorHAnsi" w:hAnsiTheme="minorHAnsi"/>
                <w:sz w:val="20"/>
                <w:szCs w:val="20"/>
              </w:rPr>
              <w:t>bachelor’s, master’s, or doctoral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>) required of graduates of the program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45C4E4D" w14:textId="3F88118D" w:rsidR="00FA31B0" w:rsidRPr="0048387E" w:rsidRDefault="008D7A46" w:rsidP="000A1B70">
            <w:pPr>
              <w:pStyle w:val="ListParagraph"/>
              <w:numPr>
                <w:ilvl w:val="0"/>
                <w:numId w:val="45"/>
              </w:numPr>
              <w:ind w:left="181" w:right="144" w:hanging="18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 xml:space="preserve">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learning 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>outcome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 xml:space="preserve"> measurable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76E9" w14:textId="5E198EC0" w:rsidR="008D7A46" w:rsidRDefault="00FA31B0" w:rsidP="000A1B70">
            <w:pPr>
              <w:pStyle w:val="ListParagraph"/>
              <w:numPr>
                <w:ilvl w:val="0"/>
                <w:numId w:val="45"/>
              </w:numPr>
              <w:ind w:left="211" w:right="209" w:hanging="211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 xml:space="preserve">Includes </w:t>
            </w:r>
            <w:r w:rsidR="00C25309">
              <w:rPr>
                <w:rFonts w:asciiTheme="minorHAnsi" w:hAnsiTheme="minorHAnsi"/>
                <w:sz w:val="20"/>
                <w:szCs w:val="20"/>
              </w:rPr>
              <w:t>at least</w:t>
            </w:r>
            <w:r w:rsidR="008D7A46">
              <w:rPr>
                <w:rFonts w:asciiTheme="minorHAnsi" w:hAnsiTheme="minorHAnsi"/>
                <w:sz w:val="20"/>
                <w:szCs w:val="20"/>
              </w:rPr>
              <w:t xml:space="preserve"> one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9422D" w:rsidRPr="0048387E">
              <w:rPr>
                <w:rFonts w:asciiTheme="minorHAnsi" w:hAnsiTheme="minorHAnsi"/>
                <w:sz w:val="20"/>
                <w:szCs w:val="20"/>
              </w:rPr>
              <w:t xml:space="preserve">program learning 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>outcome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0F098F1" w14:textId="7256C85A" w:rsidR="008D7A46" w:rsidRDefault="00E30772" w:rsidP="009502E5">
            <w:pPr>
              <w:pStyle w:val="ListParagraph"/>
              <w:numPr>
                <w:ilvl w:val="0"/>
                <w:numId w:val="45"/>
              </w:numPr>
              <w:ind w:left="211" w:right="209" w:hanging="211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 xml:space="preserve">All learning outcomes indicate the type of competence (skills, knowledge, </w:t>
            </w:r>
            <w:r w:rsidR="0048387E" w:rsidRPr="0048387E">
              <w:rPr>
                <w:rFonts w:asciiTheme="minorHAnsi" w:hAnsiTheme="minorHAnsi"/>
                <w:sz w:val="20"/>
                <w:szCs w:val="20"/>
              </w:rPr>
              <w:t>and abilities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>) required of graduates of the program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28C5ED8" w14:textId="3150D9EF" w:rsidR="008D7A46" w:rsidRDefault="00B84E67" w:rsidP="009502E5">
            <w:pPr>
              <w:pStyle w:val="ListParagraph"/>
              <w:numPr>
                <w:ilvl w:val="0"/>
                <w:numId w:val="45"/>
              </w:numPr>
              <w:ind w:left="211" w:right="209" w:hanging="21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Most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 xml:space="preserve"> learning outcomes </w:t>
            </w:r>
            <w:r w:rsidR="002D62EC" w:rsidRPr="0048387E">
              <w:rPr>
                <w:rFonts w:asciiTheme="minorHAnsi" w:hAnsiTheme="minorHAnsi"/>
                <w:sz w:val="20"/>
                <w:szCs w:val="20"/>
              </w:rPr>
              <w:t>are appropriate for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 xml:space="preserve"> the level of competence (</w:t>
            </w:r>
            <w:r w:rsidR="00AB23FF" w:rsidRPr="0048387E">
              <w:rPr>
                <w:rFonts w:asciiTheme="minorHAnsi" w:hAnsiTheme="minorHAnsi"/>
                <w:sz w:val="20"/>
                <w:szCs w:val="20"/>
              </w:rPr>
              <w:t>bachelor’s, master’s, or doctoral</w:t>
            </w:r>
            <w:r w:rsidR="00E30772" w:rsidRPr="0048387E">
              <w:rPr>
                <w:rFonts w:asciiTheme="minorHAnsi" w:hAnsiTheme="minorHAnsi"/>
                <w:sz w:val="20"/>
                <w:szCs w:val="20"/>
              </w:rPr>
              <w:t>) required of graduates of the program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0185EDF" w14:textId="66F36591" w:rsidR="00FA31B0" w:rsidRPr="0048387E" w:rsidRDefault="0049692B" w:rsidP="009502E5">
            <w:pPr>
              <w:pStyle w:val="ListParagraph"/>
              <w:numPr>
                <w:ilvl w:val="0"/>
                <w:numId w:val="45"/>
              </w:numPr>
              <w:ind w:left="211" w:right="209" w:hanging="211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>The majority</w:t>
            </w:r>
            <w:r w:rsidR="00FA31B0" w:rsidRPr="0048387E">
              <w:rPr>
                <w:rFonts w:asciiTheme="minorHAnsi" w:hAnsiTheme="minorHAnsi"/>
                <w:sz w:val="20"/>
                <w:szCs w:val="20"/>
              </w:rPr>
              <w:t xml:space="preserve"> of the outcomes are measurable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004B4" w14:textId="5E92477F" w:rsidR="008D7A46" w:rsidRDefault="00FA31B0" w:rsidP="000A1B70">
            <w:pPr>
              <w:pStyle w:val="ListParagraph"/>
              <w:numPr>
                <w:ilvl w:val="0"/>
                <w:numId w:val="45"/>
              </w:numPr>
              <w:ind w:left="166" w:hanging="166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>Includes at least</w:t>
            </w:r>
            <w:r w:rsidR="00C25309">
              <w:rPr>
                <w:rFonts w:asciiTheme="minorHAnsi" w:hAnsiTheme="minorHAnsi"/>
                <w:sz w:val="20"/>
                <w:szCs w:val="20"/>
              </w:rPr>
              <w:t xml:space="preserve"> one</w:t>
            </w:r>
            <w:r w:rsidR="004301B8" w:rsidRPr="0048387E">
              <w:rPr>
                <w:rFonts w:asciiTheme="minorHAnsi" w:hAnsiTheme="minorHAnsi"/>
                <w:sz w:val="20"/>
                <w:szCs w:val="20"/>
              </w:rPr>
              <w:t xml:space="preserve"> program learning 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>outcome</w:t>
            </w:r>
            <w:r w:rsidR="008D7A46">
              <w:rPr>
                <w:rFonts w:asciiTheme="minorHAnsi" w:hAnsiTheme="minorHAnsi"/>
                <w:sz w:val="20"/>
                <w:szCs w:val="20"/>
              </w:rPr>
              <w:t xml:space="preserve"> and indicates the assessment review year per learning outcome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149537" w14:textId="14F96F92" w:rsidR="008D7A46" w:rsidRDefault="00C85333" w:rsidP="000A1B70">
            <w:pPr>
              <w:pStyle w:val="ListParagraph"/>
              <w:numPr>
                <w:ilvl w:val="0"/>
                <w:numId w:val="45"/>
              </w:numPr>
              <w:ind w:left="166" w:hanging="166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 xml:space="preserve">All learning outcomes indicate the type of competence (skills, knowledge, </w:t>
            </w:r>
            <w:r w:rsidR="0048387E" w:rsidRPr="0048387E">
              <w:rPr>
                <w:rFonts w:asciiTheme="minorHAnsi" w:hAnsiTheme="minorHAnsi"/>
                <w:sz w:val="20"/>
                <w:szCs w:val="20"/>
              </w:rPr>
              <w:t>and abilities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>) required of graduates of the program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E32FD93" w14:textId="0FD55B85" w:rsidR="008D7A46" w:rsidRDefault="00C85333" w:rsidP="000A1B70">
            <w:pPr>
              <w:pStyle w:val="ListParagraph"/>
              <w:numPr>
                <w:ilvl w:val="0"/>
                <w:numId w:val="45"/>
              </w:numPr>
              <w:ind w:left="166" w:hanging="166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 xml:space="preserve">All learning outcomes </w:t>
            </w:r>
            <w:r w:rsidR="00CC0A38" w:rsidRPr="0048387E">
              <w:rPr>
                <w:rFonts w:asciiTheme="minorHAnsi" w:hAnsiTheme="minorHAnsi"/>
                <w:sz w:val="20"/>
                <w:szCs w:val="20"/>
              </w:rPr>
              <w:t>are appropriate for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 xml:space="preserve"> the type of competence (skills, knowledge, </w:t>
            </w:r>
            <w:r w:rsidR="0048387E" w:rsidRPr="0048387E">
              <w:rPr>
                <w:rFonts w:asciiTheme="minorHAnsi" w:hAnsiTheme="minorHAnsi"/>
                <w:sz w:val="20"/>
                <w:szCs w:val="20"/>
              </w:rPr>
              <w:t>and abilities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>) required of graduates of the program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9B7758D" w14:textId="36DA6D5E" w:rsidR="00FA31B0" w:rsidRPr="0048387E" w:rsidRDefault="00FA31B0" w:rsidP="009502E5">
            <w:pPr>
              <w:pStyle w:val="ListParagraph"/>
              <w:numPr>
                <w:ilvl w:val="0"/>
                <w:numId w:val="45"/>
              </w:numPr>
              <w:ind w:left="166" w:hanging="166"/>
              <w:rPr>
                <w:rFonts w:asciiTheme="minorHAnsi" w:hAnsiTheme="minorHAnsi"/>
                <w:sz w:val="20"/>
                <w:szCs w:val="20"/>
              </w:rPr>
            </w:pPr>
            <w:r w:rsidRPr="0048387E">
              <w:rPr>
                <w:rFonts w:asciiTheme="minorHAnsi" w:hAnsiTheme="minorHAnsi"/>
                <w:sz w:val="20"/>
                <w:szCs w:val="20"/>
              </w:rPr>
              <w:t>All</w:t>
            </w:r>
            <w:r w:rsidR="00B84E67">
              <w:rPr>
                <w:rFonts w:asciiTheme="minorHAnsi" w:hAnsiTheme="minorHAnsi"/>
                <w:sz w:val="20"/>
                <w:szCs w:val="20"/>
              </w:rPr>
              <w:t xml:space="preserve"> learning </w:t>
            </w:r>
            <w:r w:rsidRPr="0048387E">
              <w:rPr>
                <w:rFonts w:asciiTheme="minorHAnsi" w:hAnsiTheme="minorHAnsi"/>
                <w:sz w:val="20"/>
                <w:szCs w:val="20"/>
              </w:rPr>
              <w:t>outcomes are measurable</w:t>
            </w:r>
            <w:r w:rsidR="00C245D4" w:rsidRPr="0048387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6761F10F" w14:textId="77777777" w:rsidR="00A0525A" w:rsidRDefault="00A0525A"/>
    <w:p w14:paraId="3369AEAE" w14:textId="77777777" w:rsidR="00A0525A" w:rsidRDefault="00A0525A"/>
    <w:p w14:paraId="785F2811" w14:textId="77777777" w:rsidR="00A0525A" w:rsidRDefault="00A0525A"/>
    <w:p w14:paraId="759112BA" w14:textId="77777777" w:rsidR="00A0525A" w:rsidRDefault="00A0525A"/>
    <w:p w14:paraId="598861D4" w14:textId="77777777" w:rsidR="00A0525A" w:rsidRDefault="00A0525A"/>
    <w:p w14:paraId="601DF062" w14:textId="77777777" w:rsidR="00A0525A" w:rsidRDefault="00A0525A"/>
    <w:p w14:paraId="779BCECB" w14:textId="77777777" w:rsidR="00A0525A" w:rsidRDefault="00A0525A"/>
    <w:p w14:paraId="2F5930DE" w14:textId="77777777" w:rsidR="00A0525A" w:rsidRDefault="00A0525A"/>
    <w:p w14:paraId="0DC390CD" w14:textId="7C3BD039" w:rsidR="00E065B7" w:rsidRDefault="00E065B7" w:rsidP="00E26129">
      <w:pPr>
        <w:spacing w:line="276" w:lineRule="auto"/>
        <w:ind w:right="-720"/>
      </w:pPr>
    </w:p>
    <w:p w14:paraId="1DB0172A" w14:textId="77777777" w:rsidR="00E26129" w:rsidRDefault="00E26129" w:rsidP="00E26129">
      <w:pPr>
        <w:spacing w:line="276" w:lineRule="auto"/>
        <w:ind w:right="-720"/>
        <w:rPr>
          <w:rFonts w:ascii="Calibri" w:eastAsia="Calibri" w:hAnsi="Calibri" w:cs="Calibri"/>
          <w:b/>
          <w:sz w:val="28"/>
          <w:szCs w:val="28"/>
        </w:rPr>
      </w:pPr>
    </w:p>
    <w:p w14:paraId="7172EBE9" w14:textId="77777777" w:rsidR="00E26129" w:rsidRDefault="00E26129" w:rsidP="00C85F7F">
      <w:pPr>
        <w:spacing w:line="276" w:lineRule="auto"/>
        <w:ind w:left="-720" w:right="-72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DA86B28" w14:textId="32708852" w:rsidR="00A0525A" w:rsidRPr="00C85F7F" w:rsidRDefault="00C85F7F" w:rsidP="00E26129">
      <w:pPr>
        <w:spacing w:line="276" w:lineRule="auto"/>
        <w:ind w:right="-7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ACADEMIC PROGRAM </w:t>
      </w:r>
      <w:r w:rsidR="00593A49">
        <w:rPr>
          <w:rFonts w:ascii="Calibri" w:eastAsia="Calibri" w:hAnsi="Calibri" w:cs="Calibri"/>
          <w:b/>
          <w:sz w:val="28"/>
          <w:szCs w:val="28"/>
        </w:rPr>
        <w:t xml:space="preserve">ASSESSMENT </w:t>
      </w:r>
      <w:r w:rsidRPr="0060256A">
        <w:rPr>
          <w:rFonts w:ascii="Calibri" w:eastAsia="Calibri" w:hAnsi="Calibri" w:cs="Calibri"/>
          <w:b/>
          <w:sz w:val="28"/>
          <w:szCs w:val="28"/>
        </w:rPr>
        <w:t>FEEDBACK RUBRIC</w:t>
      </w:r>
      <w:r>
        <w:rPr>
          <w:rFonts w:ascii="Calibri" w:eastAsia="Calibri" w:hAnsi="Calibri" w:cs="Calibri"/>
          <w:b/>
          <w:sz w:val="28"/>
          <w:szCs w:val="28"/>
        </w:rPr>
        <w:t xml:space="preserve"> (cont’d)</w:t>
      </w:r>
    </w:p>
    <w:p w14:paraId="5123B7AB" w14:textId="77777777" w:rsidR="00A0525A" w:rsidRDefault="00A0525A"/>
    <w:tbl>
      <w:tblPr>
        <w:tblW w:w="4961" w:type="pct"/>
        <w:jc w:val="center"/>
        <w:tblLook w:val="0000" w:firstRow="0" w:lastRow="0" w:firstColumn="0" w:lastColumn="0" w:noHBand="0" w:noVBand="0"/>
      </w:tblPr>
      <w:tblGrid>
        <w:gridCol w:w="2838"/>
        <w:gridCol w:w="3165"/>
        <w:gridCol w:w="2946"/>
        <w:gridCol w:w="2563"/>
        <w:gridCol w:w="3335"/>
      </w:tblGrid>
      <w:tr w:rsidR="00A0525A" w:rsidRPr="00465382" w14:paraId="01FE0104" w14:textId="77777777" w:rsidTr="00E26129">
        <w:trPr>
          <w:trHeight w:val="402"/>
          <w:jc w:val="center"/>
        </w:trPr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A08AA" w14:textId="77777777" w:rsidR="00A0525A" w:rsidRPr="00FE6605" w:rsidRDefault="00A0525A" w:rsidP="00554C6B">
            <w:pPr>
              <w:spacing w:line="314" w:lineRule="auto"/>
              <w:ind w:left="-119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Insufficient (1)</w:t>
            </w:r>
          </w:p>
        </w:tc>
        <w:tc>
          <w:tcPr>
            <w:tcW w:w="1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B5107" w14:textId="77777777" w:rsidR="00A0525A" w:rsidRPr="00FE6605" w:rsidRDefault="00A0525A" w:rsidP="00554C6B">
            <w:pPr>
              <w:spacing w:line="314" w:lineRule="auto"/>
              <w:ind w:left="-118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Rudimentary (2)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04943" w14:textId="77777777" w:rsidR="00A0525A" w:rsidRPr="00465382" w:rsidRDefault="00A0525A" w:rsidP="00554C6B">
            <w:pPr>
              <w:spacing w:line="314" w:lineRule="auto"/>
              <w:ind w:left="-131" w:right="6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Sufficient (3)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799BB" w14:textId="77777777" w:rsidR="00A0525A" w:rsidRPr="00FE6605" w:rsidRDefault="00A0525A" w:rsidP="00554C6B">
            <w:pPr>
              <w:spacing w:line="314" w:lineRule="auto"/>
              <w:ind w:left="-78" w:right="6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Good (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4</w:t>
            </w: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</w:tc>
        <w:tc>
          <w:tcPr>
            <w:tcW w:w="11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187A8" w14:textId="77777777" w:rsidR="00A0525A" w:rsidRPr="00FE6605" w:rsidRDefault="00A0525A" w:rsidP="00554C6B">
            <w:pPr>
              <w:spacing w:line="314" w:lineRule="auto"/>
              <w:ind w:left="-129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Exemplary (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5</w:t>
            </w: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</w:tc>
      </w:tr>
      <w:tr w:rsidR="00FA31B0" w:rsidRPr="00465382" w14:paraId="3E002691" w14:textId="77777777" w:rsidTr="004301B8">
        <w:trPr>
          <w:trHeight w:val="380"/>
          <w:jc w:val="center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9A6C9" w14:textId="60CFA45F" w:rsidR="00FA31B0" w:rsidRPr="00465382" w:rsidRDefault="00FA31B0" w:rsidP="00554C6B">
            <w:pPr>
              <w:spacing w:line="288" w:lineRule="auto"/>
              <w:ind w:left="104"/>
              <w:rPr>
                <w:rFonts w:asciiTheme="minorHAnsi" w:hAnsiTheme="minorHAnsi"/>
              </w:rPr>
            </w:pPr>
            <w:r w:rsidRPr="00465382">
              <w:rPr>
                <w:rFonts w:asciiTheme="minorHAnsi" w:hAnsiTheme="minorHAnsi"/>
                <w:b/>
                <w:i/>
              </w:rPr>
              <w:t>2. Assessment Plan</w:t>
            </w:r>
            <w:r w:rsidR="0048690F">
              <w:rPr>
                <w:rFonts w:asciiTheme="minorHAnsi" w:hAnsiTheme="minorHAnsi"/>
                <w:b/>
                <w:i/>
              </w:rPr>
              <w:t xml:space="preserve"> for Program Learning Outcome</w:t>
            </w:r>
          </w:p>
        </w:tc>
      </w:tr>
      <w:tr w:rsidR="00FA31B0" w:rsidRPr="00465382" w14:paraId="13059FE8" w14:textId="77777777" w:rsidTr="00E26129">
        <w:trPr>
          <w:trHeight w:val="6810"/>
          <w:jc w:val="center"/>
        </w:trPr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46654" w14:textId="27672A59" w:rsidR="00FA31B0" w:rsidRPr="00475B47" w:rsidRDefault="00FA31B0" w:rsidP="000A1B70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150" w:right="238" w:hanging="150"/>
              <w:rPr>
                <w:rFonts w:asciiTheme="minorHAnsi" w:hAnsiTheme="minorHAnsi"/>
                <w:sz w:val="20"/>
                <w:szCs w:val="20"/>
              </w:rPr>
            </w:pPr>
            <w:r w:rsidRPr="00475B47">
              <w:rPr>
                <w:rFonts w:asciiTheme="minorHAnsi" w:hAnsiTheme="minorHAnsi"/>
                <w:sz w:val="20"/>
                <w:szCs w:val="20"/>
              </w:rPr>
              <w:t>No assessment plan</w:t>
            </w:r>
            <w:r w:rsidR="0051351C" w:rsidRPr="00475B4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84E67" w:rsidRPr="00475B47">
              <w:rPr>
                <w:rFonts w:asciiTheme="minorHAnsi" w:hAnsiTheme="minorHAnsi"/>
                <w:sz w:val="20"/>
                <w:szCs w:val="20"/>
              </w:rPr>
              <w:t>i</w:t>
            </w:r>
            <w:r w:rsidR="00B84E67">
              <w:rPr>
                <w:rFonts w:asciiTheme="minorHAnsi" w:hAnsiTheme="minorHAnsi"/>
                <w:sz w:val="20"/>
                <w:szCs w:val="20"/>
              </w:rPr>
              <w:t>s</w:t>
            </w:r>
            <w:r w:rsidR="00B84E67" w:rsidRPr="00475B4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351C" w:rsidRPr="00475B47">
              <w:rPr>
                <w:rFonts w:asciiTheme="minorHAnsi" w:hAnsiTheme="minorHAnsi"/>
                <w:sz w:val="20"/>
                <w:szCs w:val="20"/>
              </w:rPr>
              <w:t>provided</w:t>
            </w:r>
            <w:r w:rsidR="00B85E09" w:rsidRPr="00475B4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D667105" w14:textId="77777777" w:rsidR="00FA31B0" w:rsidRPr="00465382" w:rsidRDefault="00FA31B0" w:rsidP="006D01A5">
            <w:pPr>
              <w:spacing w:line="276" w:lineRule="auto"/>
              <w:ind w:left="210" w:right="23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70CCF" w14:textId="77777777" w:rsidR="008D7A46" w:rsidRDefault="006C39CD" w:rsidP="00B00FEA">
            <w:pPr>
              <w:pStyle w:val="ListParagraph"/>
              <w:numPr>
                <w:ilvl w:val="0"/>
                <w:numId w:val="42"/>
              </w:numPr>
              <w:ind w:left="196" w:hanging="19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The assessment </w:t>
            </w:r>
            <w:r w:rsidR="00085EEB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plan includes </w:t>
            </w:r>
            <w:r w:rsidR="003A19B4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only one</w:t>
            </w:r>
            <w:r w:rsidR="00085EEB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direct or indirect </w:t>
            </w: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measure</w:t>
            </w:r>
            <w:r w:rsidRPr="0064601B">
              <w:rPr>
                <w:rStyle w:val="FootnoteReference"/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footnoteReference w:id="1"/>
            </w: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A19B4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of student learning for each of the learning outcomes.</w:t>
            </w:r>
            <w:r w:rsidR="00E065B7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0623EBB" w14:textId="1425A7E7" w:rsidR="003A19B4" w:rsidRPr="00475B47" w:rsidRDefault="004474EC" w:rsidP="009502E5">
            <w:pPr>
              <w:pStyle w:val="ListParagraph"/>
              <w:numPr>
                <w:ilvl w:val="0"/>
                <w:numId w:val="42"/>
              </w:numPr>
              <w:ind w:left="196" w:hanging="19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An assessment measure is stated but not described. </w:t>
            </w:r>
            <w:r w:rsidR="006C39CD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23C7366" w14:textId="77777777" w:rsidR="008D7A46" w:rsidRPr="00C25309" w:rsidRDefault="006C39CD" w:rsidP="009502E5">
            <w:pPr>
              <w:pStyle w:val="ListParagraph"/>
              <w:numPr>
                <w:ilvl w:val="0"/>
                <w:numId w:val="42"/>
              </w:numPr>
              <w:ind w:left="196" w:hanging="19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 rubric or detailed scoring plan is </w:t>
            </w:r>
            <w:r w:rsidR="0010782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included</w:t>
            </w: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E065B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A6559C8" w14:textId="27487851" w:rsidR="008D7A46" w:rsidRPr="00C25309" w:rsidRDefault="001B3E57" w:rsidP="009502E5">
            <w:pPr>
              <w:pStyle w:val="ListParagraph"/>
              <w:numPr>
                <w:ilvl w:val="0"/>
                <w:numId w:val="42"/>
              </w:numPr>
              <w:ind w:left="196" w:hanging="19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 explanation of how the assessment measure is related to the respective learning outcome is provided.</w:t>
            </w:r>
            <w:r w:rsidR="00E065B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4C6698D" w14:textId="77777777" w:rsidR="008D7A46" w:rsidRPr="00C25309" w:rsidRDefault="00AE7B10" w:rsidP="009502E5">
            <w:pPr>
              <w:pStyle w:val="ListParagraph"/>
              <w:numPr>
                <w:ilvl w:val="0"/>
                <w:numId w:val="42"/>
              </w:numPr>
              <w:ind w:left="196" w:hanging="19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 explanation is provided about how or why </w:t>
            </w:r>
            <w:r w:rsidR="006C39CD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method of analysis</w:t>
            </w:r>
            <w:r w:rsidR="006C39CD" w:rsidRPr="0064601B">
              <w:rPr>
                <w:rStyle w:val="FootnoteReference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ootnoteReference w:id="2"/>
            </w:r>
            <w:r w:rsidR="006C39CD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is appropriate </w:t>
            </w:r>
            <w:r w:rsidR="00446121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</w:t>
            </w:r>
            <w:r w:rsidR="006C39CD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</w:t>
            </w:r>
            <w:r w:rsidR="001B3E5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6C39CD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learning outcome.</w:t>
            </w:r>
            <w:r w:rsidR="00E065B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DFD1D08" w14:textId="6764E587" w:rsidR="001B3E57" w:rsidRPr="00475B47" w:rsidRDefault="001B3E57" w:rsidP="009502E5">
            <w:pPr>
              <w:pStyle w:val="ListParagraph"/>
              <w:numPr>
                <w:ilvl w:val="0"/>
                <w:numId w:val="42"/>
              </w:numPr>
              <w:ind w:left="196" w:hanging="19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 target for student achievement is provided.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F73F2" w14:textId="1D4DC660" w:rsidR="00F14D09" w:rsidRPr="00475B47" w:rsidRDefault="00AE7B10" w:rsidP="009502E5">
            <w:pPr>
              <w:pStyle w:val="ListParagraph"/>
              <w:numPr>
                <w:ilvl w:val="0"/>
                <w:numId w:val="42"/>
              </w:numPr>
              <w:ind w:left="181" w:hanging="181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The assessment plan includes</w:t>
            </w:r>
            <w:r w:rsidR="003A19B4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two measures, at least one of which is a </w:t>
            </w: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direct</w:t>
            </w:r>
            <w:r w:rsidR="003A19B4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measure, for some of the learning outcomes. </w:t>
            </w:r>
          </w:p>
          <w:p w14:paraId="18207A83" w14:textId="77777777" w:rsidR="008D7A46" w:rsidRDefault="00625096" w:rsidP="009502E5">
            <w:pPr>
              <w:pStyle w:val="ListParagraph"/>
              <w:numPr>
                <w:ilvl w:val="0"/>
                <w:numId w:val="42"/>
              </w:numPr>
              <w:ind w:left="181" w:hanging="181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A minimal description of the assessment measure is provided. </w:t>
            </w:r>
          </w:p>
          <w:p w14:paraId="5F0B4B34" w14:textId="252F06B1" w:rsidR="00F14D09" w:rsidRPr="00475B47" w:rsidRDefault="00625096" w:rsidP="009502E5">
            <w:pPr>
              <w:pStyle w:val="ListParagraph"/>
              <w:numPr>
                <w:ilvl w:val="0"/>
                <w:numId w:val="42"/>
              </w:numPr>
              <w:ind w:left="181" w:hanging="181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 rudimentary rubric or scoring plan is included.</w:t>
            </w:r>
          </w:p>
          <w:p w14:paraId="487DF498" w14:textId="77777777" w:rsidR="008D7A46" w:rsidRDefault="00625096" w:rsidP="009502E5">
            <w:pPr>
              <w:pStyle w:val="ListParagraph"/>
              <w:numPr>
                <w:ilvl w:val="0"/>
                <w:numId w:val="42"/>
              </w:numPr>
              <w:ind w:left="181" w:hanging="18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 inadequate explanation of how the assessment measure is related to th</w:t>
            </w:r>
            <w:r w:rsidR="003A19B4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 respective </w:t>
            </w: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learning outcome is provided.</w:t>
            </w:r>
            <w:r w:rsidR="00E065B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82B5E59" w14:textId="77777777" w:rsidR="008D7A46" w:rsidRDefault="003A19B4" w:rsidP="009502E5">
            <w:pPr>
              <w:pStyle w:val="ListParagraph"/>
              <w:numPr>
                <w:ilvl w:val="0"/>
                <w:numId w:val="42"/>
              </w:numPr>
              <w:ind w:left="181" w:hanging="18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 inadequate explanation about how or why the method of analysis is appropriate for the learning outcome is provided.</w:t>
            </w:r>
            <w:r w:rsidR="00E065B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1933BC5" w14:textId="257A195A" w:rsidR="00F14D09" w:rsidRPr="00475B47" w:rsidRDefault="0012580D" w:rsidP="009502E5">
            <w:pPr>
              <w:pStyle w:val="ListParagraph"/>
              <w:numPr>
                <w:ilvl w:val="0"/>
                <w:numId w:val="42"/>
              </w:numPr>
              <w:ind w:left="181" w:hanging="18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The assessment plan includes an </w:t>
            </w:r>
            <w:r w:rsidR="001B3E57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un</w:t>
            </w: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acceptable target for student achievement</w:t>
            </w:r>
            <w:r w:rsidR="00446121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or mastery.</w:t>
            </w:r>
          </w:p>
          <w:p w14:paraId="4868D333" w14:textId="77777777" w:rsidR="00FA31B0" w:rsidRPr="0064601B" w:rsidRDefault="00FA31B0" w:rsidP="00F14D09">
            <w:pPr>
              <w:spacing w:line="276" w:lineRule="auto"/>
              <w:ind w:left="150" w:right="209"/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6A2F1" w14:textId="77777777" w:rsidR="008D7A46" w:rsidRPr="00C25309" w:rsidRDefault="00734BA6" w:rsidP="009502E5">
            <w:pPr>
              <w:pStyle w:val="ListParagraph"/>
              <w:numPr>
                <w:ilvl w:val="0"/>
                <w:numId w:val="42"/>
              </w:numPr>
              <w:ind w:left="211" w:hanging="2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The assessment plan includes </w:t>
            </w:r>
            <w:r w:rsidR="003A19B4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two measures, at least one of which is direct, </w:t>
            </w: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for most of the learning outcomes.</w:t>
            </w:r>
            <w:r w:rsidR="00E065B7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A535E30" w14:textId="02FBBC62" w:rsidR="0048387E" w:rsidRPr="0048387E" w:rsidRDefault="00B64D93" w:rsidP="009502E5">
            <w:pPr>
              <w:pStyle w:val="ListParagraph"/>
              <w:numPr>
                <w:ilvl w:val="0"/>
                <w:numId w:val="42"/>
              </w:numPr>
              <w:ind w:left="211" w:hanging="2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An adequate description of the assessment measure is provided. A</w:t>
            </w:r>
            <w:r w:rsidR="003A19B4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 adequate rubric</w:t>
            </w: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or scoring plan is included.</w:t>
            </w:r>
            <w:r w:rsidR="00E065B7"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F5BF437" w14:textId="77777777" w:rsidR="008D7A46" w:rsidRDefault="00014F9F" w:rsidP="009502E5">
            <w:pPr>
              <w:pStyle w:val="ListParagraph"/>
              <w:numPr>
                <w:ilvl w:val="0"/>
                <w:numId w:val="42"/>
              </w:numPr>
              <w:ind w:left="211" w:hanging="2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 </w:t>
            </w:r>
            <w:r w:rsidR="00304E45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adequate </w:t>
            </w: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explanation of how the assessment </w:t>
            </w:r>
            <w:r w:rsidR="00304E45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measure</w:t>
            </w: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is related to th</w:t>
            </w:r>
            <w:r w:rsidR="003A19B4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 respective </w:t>
            </w: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learning outcome is provided.</w:t>
            </w:r>
            <w:r w:rsidR="00E065B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1CC8C77" w14:textId="4E2D6A83" w:rsidR="00E065B7" w:rsidRPr="00475B47" w:rsidRDefault="00431431" w:rsidP="009502E5">
            <w:pPr>
              <w:pStyle w:val="ListParagraph"/>
              <w:numPr>
                <w:ilvl w:val="0"/>
                <w:numId w:val="42"/>
              </w:numPr>
              <w:ind w:left="211" w:hanging="2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 adequate explanation</w:t>
            </w:r>
            <w:r w:rsidR="003A19B4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B3E5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about how</w:t>
            </w:r>
            <w:r w:rsidR="00014F9F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or why the method of analysis is appropriate </w:t>
            </w:r>
            <w:r w:rsidR="003A19B4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for </w:t>
            </w:r>
            <w:r w:rsidR="001B3E57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</w:t>
            </w:r>
            <w:r w:rsidR="00014F9F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learning outcome</w:t>
            </w:r>
            <w:r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is provided</w:t>
            </w:r>
            <w:r w:rsidR="00014F9F" w:rsidRPr="00475B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A1D682F" w14:textId="72765CA1" w:rsidR="003A19B4" w:rsidRPr="00475B47" w:rsidRDefault="003A19B4" w:rsidP="009502E5">
            <w:pPr>
              <w:pStyle w:val="ListParagraph"/>
              <w:numPr>
                <w:ilvl w:val="0"/>
                <w:numId w:val="42"/>
              </w:numPr>
              <w:ind w:left="211" w:hanging="211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75B4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The assessment plan includes an acceptable target for student achievement and mastery.</w:t>
            </w:r>
          </w:p>
          <w:p w14:paraId="751D1A7B" w14:textId="325AED15" w:rsidR="003A19B4" w:rsidRPr="0064601B" w:rsidRDefault="003A19B4" w:rsidP="00014F9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7DA8" w14:textId="77777777" w:rsidR="008D7A46" w:rsidRDefault="00065528" w:rsidP="009502E5">
            <w:pPr>
              <w:pStyle w:val="ListParagraph"/>
              <w:numPr>
                <w:ilvl w:val="0"/>
                <w:numId w:val="42"/>
              </w:numPr>
              <w:ind w:left="166" w:hanging="16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The assessment plan includes </w:t>
            </w:r>
            <w:r w:rsidR="003A19B4" w:rsidRPr="0048387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two measures, at least one of which is </w:t>
            </w:r>
            <w:r w:rsidRPr="0048387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direct</w:t>
            </w:r>
            <w:r w:rsidR="003A19B4" w:rsidRPr="0048387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48387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for all the </w:t>
            </w:r>
            <w:r w:rsidR="003A19B4" w:rsidRPr="0048387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learning outcomes.</w:t>
            </w:r>
            <w:r w:rsidR="00E065B7" w:rsidRPr="0048387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CF93891" w14:textId="77777777" w:rsidR="008D7A46" w:rsidRPr="009502E5" w:rsidRDefault="00E61D5C" w:rsidP="009502E5">
            <w:pPr>
              <w:pStyle w:val="ListParagraph"/>
              <w:numPr>
                <w:ilvl w:val="0"/>
                <w:numId w:val="42"/>
              </w:numPr>
              <w:ind w:left="166" w:hanging="16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A detailed description of the assessment measure is provided</w:t>
            </w:r>
            <w:r w:rsidR="000D0C46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5C76995C" w14:textId="77777777" w:rsidR="008D7A46" w:rsidRPr="009502E5" w:rsidRDefault="000D0C46" w:rsidP="009502E5">
            <w:pPr>
              <w:pStyle w:val="ListParagraph"/>
              <w:numPr>
                <w:ilvl w:val="0"/>
                <w:numId w:val="42"/>
              </w:numPr>
              <w:ind w:left="166" w:hanging="16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="003A19B4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detailed </w:t>
            </w: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rubric or scoring plan is included.</w:t>
            </w:r>
            <w:r w:rsidR="00E065B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99A7E93" w14:textId="77777777" w:rsidR="008D7A46" w:rsidRPr="009502E5" w:rsidRDefault="00E61D5C" w:rsidP="009502E5">
            <w:pPr>
              <w:pStyle w:val="ListParagraph"/>
              <w:numPr>
                <w:ilvl w:val="0"/>
                <w:numId w:val="42"/>
              </w:numPr>
              <w:ind w:left="166" w:hanging="16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E23AB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detailed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explanation of how the assessment </w:t>
            </w:r>
            <w:r w:rsidR="005E23AB" w:rsidRPr="0048387E">
              <w:rPr>
                <w:rFonts w:asciiTheme="minorHAnsi" w:hAnsiTheme="minorHAnsi" w:cstheme="minorHAnsi"/>
                <w:sz w:val="20"/>
                <w:szCs w:val="20"/>
              </w:rPr>
              <w:t>measure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is related to th</w:t>
            </w:r>
            <w:r w:rsidR="003A19B4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e respective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learning outcome is provided</w:t>
            </w:r>
            <w:r w:rsidR="00E065B7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115176" w14:textId="28AFC161" w:rsidR="0048387E" w:rsidRPr="0048387E" w:rsidRDefault="00E61D5C" w:rsidP="009502E5">
            <w:pPr>
              <w:pStyle w:val="ListParagraph"/>
              <w:numPr>
                <w:ilvl w:val="0"/>
                <w:numId w:val="42"/>
              </w:numPr>
              <w:ind w:left="166" w:hanging="16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A detailed discussion of how and why the method of analysis is appropriate </w:t>
            </w:r>
            <w:r w:rsidR="001B3E57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for the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learning outcome is </w:t>
            </w:r>
            <w:r w:rsidR="00225778" w:rsidRPr="0048387E">
              <w:rPr>
                <w:rFonts w:asciiTheme="minorHAnsi" w:hAnsiTheme="minorHAnsi" w:cstheme="minorHAnsi"/>
                <w:sz w:val="20"/>
                <w:szCs w:val="20"/>
              </w:rPr>
              <w:t>provided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628BC62" w14:textId="213F1B91" w:rsidR="001B3E57" w:rsidRPr="0048387E" w:rsidRDefault="001B3E57" w:rsidP="009502E5">
            <w:pPr>
              <w:pStyle w:val="ListParagraph"/>
              <w:numPr>
                <w:ilvl w:val="0"/>
                <w:numId w:val="42"/>
              </w:numPr>
              <w:ind w:left="166" w:hanging="166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The assessment plan includes an acceptable target for student achievement and mastery.</w:t>
            </w:r>
          </w:p>
          <w:p w14:paraId="68F17AEC" w14:textId="7DDA6000" w:rsidR="001B3E57" w:rsidRPr="00E61D5C" w:rsidRDefault="001B3E57" w:rsidP="00E61D5C">
            <w:pPr>
              <w:rPr>
                <w:sz w:val="22"/>
                <w:szCs w:val="22"/>
              </w:rPr>
            </w:pPr>
          </w:p>
        </w:tc>
      </w:tr>
    </w:tbl>
    <w:p w14:paraId="4D52CAD3" w14:textId="77777777" w:rsidR="00E26129" w:rsidRDefault="00E26129" w:rsidP="00E26129">
      <w:pPr>
        <w:spacing w:line="276" w:lineRule="auto"/>
        <w:ind w:right="-720"/>
        <w:rPr>
          <w:rFonts w:ascii="Calibri" w:eastAsia="Calibri" w:hAnsi="Calibri" w:cs="Calibri"/>
          <w:b/>
          <w:sz w:val="28"/>
          <w:szCs w:val="28"/>
        </w:rPr>
      </w:pPr>
    </w:p>
    <w:p w14:paraId="4010E427" w14:textId="77777777" w:rsidR="00E26129" w:rsidRDefault="00E26129" w:rsidP="00E26129">
      <w:pPr>
        <w:spacing w:line="276" w:lineRule="auto"/>
        <w:ind w:right="-72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6809CCC" w14:textId="77777777" w:rsidR="00E26129" w:rsidRDefault="00E26129" w:rsidP="00E26129">
      <w:pPr>
        <w:spacing w:line="276" w:lineRule="auto"/>
        <w:ind w:right="-720"/>
        <w:rPr>
          <w:rFonts w:ascii="Calibri" w:eastAsia="Calibri" w:hAnsi="Calibri" w:cs="Calibri"/>
          <w:b/>
          <w:sz w:val="28"/>
          <w:szCs w:val="28"/>
        </w:rPr>
      </w:pPr>
    </w:p>
    <w:p w14:paraId="51EECF20" w14:textId="42F0447F" w:rsidR="00465382" w:rsidRDefault="00465382" w:rsidP="00E26129">
      <w:pPr>
        <w:spacing w:line="276" w:lineRule="auto"/>
        <w:ind w:right="-7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ACADEMIC PROGRAM </w:t>
      </w:r>
      <w:r w:rsidR="00593A49">
        <w:rPr>
          <w:rFonts w:ascii="Calibri" w:eastAsia="Calibri" w:hAnsi="Calibri" w:cs="Calibri"/>
          <w:b/>
          <w:sz w:val="28"/>
          <w:szCs w:val="28"/>
        </w:rPr>
        <w:t xml:space="preserve">ASSESSMENT </w:t>
      </w:r>
      <w:r w:rsidRPr="0060256A">
        <w:rPr>
          <w:rFonts w:ascii="Calibri" w:eastAsia="Calibri" w:hAnsi="Calibri" w:cs="Calibri"/>
          <w:b/>
          <w:sz w:val="28"/>
          <w:szCs w:val="28"/>
        </w:rPr>
        <w:t>FEEDBACK RUBRIC</w:t>
      </w:r>
      <w:r>
        <w:rPr>
          <w:rFonts w:ascii="Calibri" w:eastAsia="Calibri" w:hAnsi="Calibri" w:cs="Calibri"/>
          <w:b/>
          <w:sz w:val="28"/>
          <w:szCs w:val="28"/>
        </w:rPr>
        <w:t xml:space="preserve"> (cont’d)</w:t>
      </w:r>
    </w:p>
    <w:p w14:paraId="518CDCF5" w14:textId="77777777" w:rsidR="00465382" w:rsidRPr="00465382" w:rsidRDefault="00465382" w:rsidP="00465382">
      <w:pPr>
        <w:spacing w:before="8"/>
        <w:jc w:val="center"/>
        <w:rPr>
          <w:rFonts w:asciiTheme="minorHAnsi" w:eastAsia="Arial" w:hAnsiTheme="minorHAnsi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7"/>
        <w:gridCol w:w="2927"/>
        <w:gridCol w:w="2844"/>
        <w:gridCol w:w="2715"/>
        <w:gridCol w:w="3613"/>
      </w:tblGrid>
      <w:tr w:rsidR="00E26129" w:rsidRPr="00465382" w14:paraId="3524E523" w14:textId="77777777" w:rsidTr="009502E5">
        <w:trPr>
          <w:trHeight w:val="314"/>
        </w:trPr>
        <w:tc>
          <w:tcPr>
            <w:tcW w:w="958" w:type="pct"/>
          </w:tcPr>
          <w:p w14:paraId="24059725" w14:textId="77777777" w:rsidR="00162276" w:rsidRPr="00FE6605" w:rsidRDefault="00162276" w:rsidP="00554C6B">
            <w:pPr>
              <w:spacing w:line="314" w:lineRule="auto"/>
              <w:ind w:left="-119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Insufficient (1)</w:t>
            </w:r>
          </w:p>
        </w:tc>
        <w:tc>
          <w:tcPr>
            <w:tcW w:w="978" w:type="pct"/>
          </w:tcPr>
          <w:p w14:paraId="05842EC0" w14:textId="77777777" w:rsidR="00162276" w:rsidRPr="00FE6605" w:rsidRDefault="00162276" w:rsidP="00554C6B">
            <w:pPr>
              <w:spacing w:line="314" w:lineRule="auto"/>
              <w:ind w:left="-118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Rudimentary (2)</w:t>
            </w:r>
          </w:p>
        </w:tc>
        <w:tc>
          <w:tcPr>
            <w:tcW w:w="950" w:type="pct"/>
          </w:tcPr>
          <w:p w14:paraId="3B023A17" w14:textId="77777777" w:rsidR="00162276" w:rsidRPr="00465382" w:rsidRDefault="00162276" w:rsidP="00554C6B">
            <w:pPr>
              <w:spacing w:line="314" w:lineRule="auto"/>
              <w:ind w:left="-131" w:right="6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Sufficient (3)</w:t>
            </w:r>
          </w:p>
        </w:tc>
        <w:tc>
          <w:tcPr>
            <w:tcW w:w="907" w:type="pct"/>
          </w:tcPr>
          <w:p w14:paraId="5F7B62FD" w14:textId="77777777" w:rsidR="00162276" w:rsidRPr="00FE6605" w:rsidRDefault="00162276" w:rsidP="00554C6B">
            <w:pPr>
              <w:spacing w:line="314" w:lineRule="auto"/>
              <w:ind w:left="-78" w:right="6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Good (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4</w:t>
            </w: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</w:tc>
        <w:tc>
          <w:tcPr>
            <w:tcW w:w="1206" w:type="pct"/>
          </w:tcPr>
          <w:p w14:paraId="1B916D90" w14:textId="77777777" w:rsidR="00162276" w:rsidRPr="00FE6605" w:rsidRDefault="00162276" w:rsidP="00554C6B">
            <w:pPr>
              <w:spacing w:line="314" w:lineRule="auto"/>
              <w:ind w:left="-129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Exemplary (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5</w:t>
            </w: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</w:tc>
      </w:tr>
      <w:tr w:rsidR="00EC34A0" w:rsidRPr="00465382" w14:paraId="6E682B22" w14:textId="77777777" w:rsidTr="009502E5">
        <w:trPr>
          <w:trHeight w:val="251"/>
        </w:trPr>
        <w:tc>
          <w:tcPr>
            <w:tcW w:w="5000" w:type="pct"/>
            <w:gridSpan w:val="5"/>
          </w:tcPr>
          <w:p w14:paraId="63772F8D" w14:textId="50DCDE68" w:rsidR="00EC34A0" w:rsidRPr="00465382" w:rsidRDefault="00EC34A0" w:rsidP="00554C6B">
            <w:pPr>
              <w:spacing w:line="288" w:lineRule="auto"/>
              <w:ind w:left="104"/>
              <w:rPr>
                <w:rFonts w:asciiTheme="minorHAnsi" w:hAnsiTheme="minorHAnsi"/>
                <w:b/>
                <w:i/>
              </w:rPr>
            </w:pPr>
            <w:r w:rsidRPr="00465382">
              <w:rPr>
                <w:rFonts w:asciiTheme="minorHAnsi" w:hAnsiTheme="minorHAnsi"/>
                <w:b/>
                <w:i/>
              </w:rPr>
              <w:t xml:space="preserve">3.a. Assessment Findings </w:t>
            </w:r>
            <w:r w:rsidR="006E5C69">
              <w:rPr>
                <w:rFonts w:asciiTheme="minorHAnsi" w:hAnsiTheme="minorHAnsi"/>
                <w:b/>
                <w:i/>
              </w:rPr>
              <w:t>for Program Learning Outcome</w:t>
            </w:r>
          </w:p>
        </w:tc>
      </w:tr>
      <w:tr w:rsidR="00E26129" w:rsidRPr="00465382" w14:paraId="27E574E3" w14:textId="77777777" w:rsidTr="009502E5">
        <w:tc>
          <w:tcPr>
            <w:tcW w:w="958" w:type="pct"/>
          </w:tcPr>
          <w:p w14:paraId="2D4B9B4F" w14:textId="77777777" w:rsidR="009D0647" w:rsidRPr="0048387E" w:rsidRDefault="009D0647" w:rsidP="000A1B70">
            <w:pPr>
              <w:pStyle w:val="ListParagraph"/>
              <w:numPr>
                <w:ilvl w:val="0"/>
                <w:numId w:val="44"/>
              </w:numPr>
              <w:ind w:left="150" w:right="119" w:hanging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No findings are present in the report.</w:t>
            </w:r>
          </w:p>
        </w:tc>
        <w:tc>
          <w:tcPr>
            <w:tcW w:w="978" w:type="pct"/>
          </w:tcPr>
          <w:p w14:paraId="534378B6" w14:textId="0DD78B45" w:rsidR="009D0647" w:rsidRPr="0048387E" w:rsidRDefault="009D0647" w:rsidP="00B00FEA">
            <w:pPr>
              <w:pStyle w:val="ListParagraph"/>
              <w:numPr>
                <w:ilvl w:val="0"/>
                <w:numId w:val="44"/>
              </w:numPr>
              <w:ind w:left="196" w:right="144" w:hanging="1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cb3mveb346k" w:colFirst="0" w:colLast="0"/>
            <w:bookmarkEnd w:id="1"/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number of students assessed is </w:t>
            </w:r>
            <w:r w:rsidR="008225B4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included</w:t>
            </w: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84EA9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Very minimal scoring information is provided (i.e., mean scores, or the percentage of students getting </w:t>
            </w:r>
            <w:r w:rsidR="00B84E67">
              <w:rPr>
                <w:rFonts w:asciiTheme="minorHAnsi" w:hAnsiTheme="minorHAnsi" w:cstheme="minorHAnsi"/>
                <w:bCs/>
                <w:sz w:val="20"/>
                <w:szCs w:val="20"/>
              </w:rPr>
              <w:t>specific</w:t>
            </w:r>
            <w:r w:rsidR="00B84E6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84EA9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grades).</w:t>
            </w:r>
          </w:p>
        </w:tc>
        <w:tc>
          <w:tcPr>
            <w:tcW w:w="950" w:type="pct"/>
          </w:tcPr>
          <w:p w14:paraId="4A23F2E1" w14:textId="77777777" w:rsidR="008D7A46" w:rsidRDefault="009D0647" w:rsidP="009502E5">
            <w:pPr>
              <w:pStyle w:val="ListParagraph"/>
              <w:numPr>
                <w:ilvl w:val="0"/>
                <w:numId w:val="44"/>
              </w:numPr>
              <w:ind w:left="181" w:right="144" w:hanging="18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number of students assessed is </w:t>
            </w:r>
            <w:r w:rsidR="008225B4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included</w:t>
            </w: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15EE0B1" w14:textId="0FE11D0B" w:rsidR="009D0647" w:rsidRPr="0048387E" w:rsidRDefault="00446121" w:rsidP="009502E5">
            <w:pPr>
              <w:pStyle w:val="ListParagraph"/>
              <w:numPr>
                <w:ilvl w:val="0"/>
                <w:numId w:val="44"/>
              </w:numPr>
              <w:ind w:left="181" w:right="144" w:hanging="18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9D064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distribution of scores for </w:t>
            </w: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only one</w:t>
            </w:r>
            <w:r w:rsidR="009D064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measure is </w:t>
            </w:r>
            <w:r w:rsidR="008E0D65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provided; </w:t>
            </w:r>
          </w:p>
        </w:tc>
        <w:tc>
          <w:tcPr>
            <w:tcW w:w="907" w:type="pct"/>
          </w:tcPr>
          <w:p w14:paraId="1CCF187F" w14:textId="77777777" w:rsidR="008D7A46" w:rsidRDefault="009D0647" w:rsidP="000A1B70">
            <w:pPr>
              <w:pStyle w:val="ListParagraph"/>
              <w:numPr>
                <w:ilvl w:val="0"/>
                <w:numId w:val="44"/>
              </w:numPr>
              <w:ind w:left="151" w:right="144" w:hanging="15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number of students assessed is </w:t>
            </w:r>
            <w:r w:rsidR="008225B4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included</w:t>
            </w: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EB9D13F" w14:textId="6A175970" w:rsidR="009D0647" w:rsidRPr="0048387E" w:rsidRDefault="009D0647" w:rsidP="00B00FEA">
            <w:pPr>
              <w:pStyle w:val="ListParagraph"/>
              <w:numPr>
                <w:ilvl w:val="0"/>
                <w:numId w:val="44"/>
              </w:numPr>
              <w:ind w:left="151" w:right="144" w:hanging="15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A full distribution of scores for both measure</w:t>
            </w:r>
            <w:r w:rsidR="00446121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 provided.</w:t>
            </w:r>
          </w:p>
        </w:tc>
        <w:tc>
          <w:tcPr>
            <w:tcW w:w="1206" w:type="pct"/>
          </w:tcPr>
          <w:p w14:paraId="305A1F05" w14:textId="77777777" w:rsidR="008D7A46" w:rsidRDefault="005C252B" w:rsidP="009502E5">
            <w:pPr>
              <w:pStyle w:val="ListParagraph"/>
              <w:numPr>
                <w:ilvl w:val="0"/>
                <w:numId w:val="44"/>
              </w:numPr>
              <w:ind w:left="166" w:right="144" w:hanging="16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number of students assessed is </w:t>
            </w:r>
            <w:r w:rsidR="008225B4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included</w:t>
            </w: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E065B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675CA9D" w14:textId="7DA7FB21" w:rsidR="0048387E" w:rsidRDefault="005C252B" w:rsidP="009502E5">
            <w:pPr>
              <w:pStyle w:val="ListParagraph"/>
              <w:numPr>
                <w:ilvl w:val="0"/>
                <w:numId w:val="44"/>
              </w:numPr>
              <w:ind w:left="166" w:right="144" w:hanging="16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A full distribution of scores for both measure</w:t>
            </w:r>
            <w:r w:rsidR="00446121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 provided.</w:t>
            </w:r>
            <w:r w:rsidR="00E065B7"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ED04B4C" w14:textId="7A2F5FA9" w:rsidR="009D0647" w:rsidRPr="0048387E" w:rsidRDefault="009D0647" w:rsidP="009502E5">
            <w:pPr>
              <w:pStyle w:val="ListParagraph"/>
              <w:numPr>
                <w:ilvl w:val="0"/>
                <w:numId w:val="44"/>
              </w:numPr>
              <w:ind w:left="166" w:right="144" w:hanging="16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Findings include a statement </w:t>
            </w:r>
            <w:r w:rsidR="00446121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about whether or not </w:t>
            </w:r>
            <w:r w:rsidR="006E5C69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446121" w:rsidRPr="0048387E">
              <w:rPr>
                <w:rFonts w:asciiTheme="minorHAnsi" w:hAnsiTheme="minorHAnsi" w:cstheme="minorHAnsi"/>
                <w:sz w:val="20"/>
                <w:szCs w:val="20"/>
              </w:rPr>
              <w:t>measure</w:t>
            </w:r>
            <w:r w:rsidR="002D6982" w:rsidRPr="0048387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446121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method</w:t>
            </w:r>
            <w:r w:rsidR="002D6982" w:rsidRPr="0048387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5C69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of analysis </w:t>
            </w:r>
            <w:r w:rsidR="002D6982" w:rsidRPr="0048387E">
              <w:rPr>
                <w:rFonts w:asciiTheme="minorHAnsi" w:hAnsiTheme="minorHAnsi" w:cstheme="minorHAnsi"/>
                <w:sz w:val="20"/>
                <w:szCs w:val="20"/>
              </w:rPr>
              <w:t>provided useful information.</w:t>
            </w:r>
            <w:r w:rsidR="00446121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122AD" w14:paraId="496219A5" w14:textId="77777777" w:rsidTr="009502E5">
        <w:trPr>
          <w:trHeight w:val="449"/>
        </w:trPr>
        <w:tc>
          <w:tcPr>
            <w:tcW w:w="5000" w:type="pct"/>
            <w:gridSpan w:val="5"/>
          </w:tcPr>
          <w:p w14:paraId="5F9DF237" w14:textId="273FC440" w:rsidR="006122AD" w:rsidRDefault="006122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65382">
              <w:rPr>
                <w:rFonts w:asciiTheme="minorHAnsi" w:hAnsiTheme="minorHAnsi"/>
                <w:b/>
                <w:i/>
              </w:rPr>
              <w:t>3.b. Interpretation of Assessment Findings</w:t>
            </w:r>
            <w:r>
              <w:rPr>
                <w:rFonts w:asciiTheme="minorHAnsi" w:hAnsiTheme="minorHAnsi"/>
                <w:b/>
                <w:i/>
              </w:rPr>
              <w:t xml:space="preserve"> for Program Learning Outcome</w:t>
            </w:r>
          </w:p>
        </w:tc>
      </w:tr>
      <w:tr w:rsidR="006122AD" w14:paraId="25C086DF" w14:textId="77777777" w:rsidTr="009502E5">
        <w:tc>
          <w:tcPr>
            <w:tcW w:w="958" w:type="pct"/>
          </w:tcPr>
          <w:p w14:paraId="537EBDD6" w14:textId="5AD008DF" w:rsidR="006122AD" w:rsidRDefault="006122AD" w:rsidP="00B00FEA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0" w:hanging="150"/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No interpretation of findings is provided.</w:t>
            </w:r>
          </w:p>
        </w:tc>
        <w:tc>
          <w:tcPr>
            <w:tcW w:w="978" w:type="pct"/>
          </w:tcPr>
          <w:p w14:paraId="12E0A08A" w14:textId="77777777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96"/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Interpretation of findings is not relevant to the learning outcome. </w:t>
            </w:r>
          </w:p>
          <w:p w14:paraId="5B563F9C" w14:textId="58496626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96"/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Interpretation of findings is not relevant or related to the data gathered. </w:t>
            </w:r>
          </w:p>
          <w:p w14:paraId="3F1B43DF" w14:textId="21069C20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96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Interpretation of findings does not include an analysis of the areas in which students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and the areas in which students need improvement. </w:t>
            </w:r>
          </w:p>
          <w:p w14:paraId="40458DFD" w14:textId="2AAA6DD1" w:rsidR="006122AD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6" w:hanging="196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Interpretation does not include an explanation of whether the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 xml:space="preserve"> analysis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method used in the assessment plan was appropriate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="00B84E67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the data gathered</w:t>
            </w:r>
            <w:r>
              <w:t>.</w:t>
            </w:r>
          </w:p>
        </w:tc>
        <w:tc>
          <w:tcPr>
            <w:tcW w:w="950" w:type="pct"/>
          </w:tcPr>
          <w:p w14:paraId="79721035" w14:textId="77777777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1" w:hanging="181"/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>The interpretation of findings is minimally relevant to the learning outcome.</w:t>
            </w:r>
          </w:p>
          <w:p w14:paraId="7F230CBD" w14:textId="34CA1FE2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1" w:hanging="181"/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Interpretation of findings is directly related to the data gathered. </w:t>
            </w:r>
          </w:p>
          <w:p w14:paraId="5A5BACD0" w14:textId="22B229B1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1" w:hanging="181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Interpretation does not include an analysis of the areas in which students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and the areas in which students need improvement. </w:t>
            </w:r>
          </w:p>
          <w:p w14:paraId="4764F52E" w14:textId="27F62F7D" w:rsidR="006122AD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1" w:hanging="181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Interpretation notes that the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analysis method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was appropriate or inappropriate but provides no detail.</w:t>
            </w:r>
          </w:p>
        </w:tc>
        <w:tc>
          <w:tcPr>
            <w:tcW w:w="907" w:type="pct"/>
          </w:tcPr>
          <w:p w14:paraId="3840F38D" w14:textId="7D38594E" w:rsidR="0048387E" w:rsidRPr="00C25309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Interpretation of findings is relevant to the learning outcome. </w:t>
            </w:r>
          </w:p>
          <w:p w14:paraId="75C6EFCE" w14:textId="69CBB374" w:rsidR="00B84E67" w:rsidRPr="0048387E" w:rsidRDefault="00B84E67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Interpretation of findings is directly related to the data gathered. </w:t>
            </w:r>
          </w:p>
          <w:p w14:paraId="45D031DD" w14:textId="77862AB3" w:rsidR="00B84E67" w:rsidRPr="0048387E" w:rsidRDefault="00B84E67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Interpretation indicates if the acceptable target was met and </w:t>
            </w:r>
            <w:r w:rsidR="00C25309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analysis about the relevance of the target. </w:t>
            </w:r>
          </w:p>
          <w:p w14:paraId="303EE7B1" w14:textId="0E0F7A07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Interpretation includes an analysis of the areas in which students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and the areas in which students need improvement. </w:t>
            </w:r>
          </w:p>
          <w:p w14:paraId="071ED07D" w14:textId="1926FDAC" w:rsidR="006122AD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1" w:hanging="151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Interpretation includes a</w:t>
            </w:r>
            <w:r w:rsidR="008D7A46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explanation of </w:t>
            </w:r>
            <w:proofErr w:type="gramStart"/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whether  the</w:t>
            </w:r>
            <w:proofErr w:type="gramEnd"/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analysis</w:t>
            </w:r>
            <w:r w:rsidR="000A1B70">
              <w:rPr>
                <w:rFonts w:asciiTheme="minorHAnsi" w:hAnsiTheme="minorHAnsi" w:cstheme="minorHAnsi"/>
                <w:sz w:val="20"/>
                <w:szCs w:val="20"/>
              </w:rPr>
              <w:t xml:space="preserve"> method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used in the assessment plan was appropriate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="00B84E67"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the data gathered</w:t>
            </w:r>
            <w:r>
              <w:t>.</w:t>
            </w:r>
          </w:p>
        </w:tc>
        <w:tc>
          <w:tcPr>
            <w:tcW w:w="1206" w:type="pct"/>
          </w:tcPr>
          <w:p w14:paraId="1C6122D1" w14:textId="77777777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6" w:hanging="166"/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Interpretation of findings is relevant to the learning outcome and includes information that may be useful when developing the action plan. </w:t>
            </w:r>
          </w:p>
          <w:p w14:paraId="39F2CB57" w14:textId="1BCEE945" w:rsidR="00B84E67" w:rsidRPr="0048387E" w:rsidRDefault="00B84E67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6" w:hanging="166"/>
            </w:pPr>
            <w:r w:rsidRPr="0048387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Interpretation is directly related to the data gathered. </w:t>
            </w:r>
          </w:p>
          <w:p w14:paraId="3D40676B" w14:textId="1657723D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6" w:hanging="166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Interpretation indicates if the acceptable target was met and analysis about the relevance of the target. </w:t>
            </w:r>
          </w:p>
          <w:p w14:paraId="174945A5" w14:textId="3ADFAA69" w:rsidR="0048387E" w:rsidRPr="0048387E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6" w:right="-464" w:hanging="166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Interpretation includes an analysis of the areas in which students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FEA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need improvement. </w:t>
            </w:r>
            <w:r w:rsidR="00B00FEA">
              <w:rPr>
                <w:rFonts w:asciiTheme="minorHAnsi" w:hAnsiTheme="minorHAnsi" w:cstheme="minorHAnsi"/>
                <w:sz w:val="20"/>
                <w:szCs w:val="20"/>
              </w:rPr>
              <w:t xml:space="preserve">It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ncludes suggestions about what may explain students’ strengths and weaknesses. </w:t>
            </w:r>
          </w:p>
          <w:p w14:paraId="48D099F3" w14:textId="539563AF" w:rsidR="006122AD" w:rsidRPr="009502E5" w:rsidRDefault="006122AD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6" w:hanging="166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Interpretation includes a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explanation of whether the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 xml:space="preserve">analysis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>method used in the assessment plan was appropriate</w:t>
            </w:r>
            <w:r w:rsidR="00B00F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 It may include suggestions for other methods of assessment, if relevant.</w:t>
            </w:r>
          </w:p>
          <w:p w14:paraId="4430F8AB" w14:textId="0D667501" w:rsidR="00B84E67" w:rsidRDefault="00B84E67" w:rsidP="009502E5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6" w:hanging="166"/>
            </w:pP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Interpretation includes analysis of the assessment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timing </w:t>
            </w:r>
            <w:r w:rsidRPr="0048387E">
              <w:rPr>
                <w:rFonts w:asciiTheme="minorHAnsi" w:hAnsiTheme="minorHAnsi" w:cstheme="minorHAnsi"/>
                <w:sz w:val="20"/>
                <w:szCs w:val="20"/>
              </w:rPr>
              <w:t xml:space="preserve">and the significance of the timing to the data or the analysis, if relevant. </w:t>
            </w:r>
          </w:p>
        </w:tc>
      </w:tr>
    </w:tbl>
    <w:p w14:paraId="2E24557C" w14:textId="77F9470B" w:rsidR="00E26129" w:rsidRDefault="00E26129" w:rsidP="0048387E">
      <w:pPr>
        <w:spacing w:line="276" w:lineRule="auto"/>
        <w:ind w:right="-720"/>
        <w:rPr>
          <w:rFonts w:ascii="Calibri" w:eastAsia="Calibri" w:hAnsi="Calibri" w:cs="Calibri"/>
          <w:b/>
          <w:sz w:val="28"/>
          <w:szCs w:val="28"/>
        </w:rPr>
      </w:pPr>
    </w:p>
    <w:p w14:paraId="33C00FC9" w14:textId="4E304DC5" w:rsidR="00C85F7F" w:rsidRPr="00C51500" w:rsidRDefault="00C51500" w:rsidP="00C51500">
      <w:pPr>
        <w:spacing w:line="276" w:lineRule="auto"/>
        <w:ind w:left="-720" w:right="-7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ACADEMIC PROGRAM </w:t>
      </w:r>
      <w:r w:rsidR="00593A49">
        <w:rPr>
          <w:rFonts w:ascii="Calibri" w:eastAsia="Calibri" w:hAnsi="Calibri" w:cs="Calibri"/>
          <w:b/>
          <w:sz w:val="28"/>
          <w:szCs w:val="28"/>
        </w:rPr>
        <w:t xml:space="preserve">ASSESSMENT </w:t>
      </w:r>
      <w:r w:rsidRPr="0060256A">
        <w:rPr>
          <w:rFonts w:ascii="Calibri" w:eastAsia="Calibri" w:hAnsi="Calibri" w:cs="Calibri"/>
          <w:b/>
          <w:sz w:val="28"/>
          <w:szCs w:val="28"/>
        </w:rPr>
        <w:t>FEEDBACK RUBRIC</w:t>
      </w:r>
      <w:r>
        <w:rPr>
          <w:rFonts w:ascii="Calibri" w:eastAsia="Calibri" w:hAnsi="Calibri" w:cs="Calibri"/>
          <w:b/>
          <w:sz w:val="28"/>
          <w:szCs w:val="28"/>
        </w:rPr>
        <w:t xml:space="preserve"> (cont’d)</w:t>
      </w:r>
    </w:p>
    <w:p w14:paraId="6A2A7346" w14:textId="77777777" w:rsidR="00162276" w:rsidRDefault="00162276"/>
    <w:tbl>
      <w:tblPr>
        <w:tblW w:w="4961" w:type="pct"/>
        <w:jc w:val="center"/>
        <w:tblLook w:val="0000" w:firstRow="0" w:lastRow="0" w:firstColumn="0" w:lastColumn="0" w:noHBand="0" w:noVBand="0"/>
      </w:tblPr>
      <w:tblGrid>
        <w:gridCol w:w="2838"/>
        <w:gridCol w:w="3162"/>
        <w:gridCol w:w="2946"/>
        <w:gridCol w:w="2946"/>
        <w:gridCol w:w="2955"/>
      </w:tblGrid>
      <w:tr w:rsidR="00162276" w:rsidRPr="00465382" w14:paraId="62330A0F" w14:textId="77777777" w:rsidTr="00E26129">
        <w:trPr>
          <w:trHeight w:val="480"/>
          <w:jc w:val="center"/>
        </w:trPr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53BCA" w14:textId="77777777" w:rsidR="00162276" w:rsidRPr="00FE6605" w:rsidRDefault="00162276" w:rsidP="00554C6B">
            <w:pPr>
              <w:spacing w:line="314" w:lineRule="auto"/>
              <w:ind w:left="-119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Insufficient (1)</w:t>
            </w:r>
          </w:p>
        </w:tc>
        <w:tc>
          <w:tcPr>
            <w:tcW w:w="1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39BC8" w14:textId="77777777" w:rsidR="00162276" w:rsidRPr="00FE6605" w:rsidRDefault="00162276" w:rsidP="00554C6B">
            <w:pPr>
              <w:spacing w:line="314" w:lineRule="auto"/>
              <w:ind w:left="-118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Rudimentary (2)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C3AF9" w14:textId="77777777" w:rsidR="00162276" w:rsidRPr="00465382" w:rsidRDefault="00162276" w:rsidP="00554C6B">
            <w:pPr>
              <w:spacing w:line="314" w:lineRule="auto"/>
              <w:ind w:left="-131" w:right="6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Sufficient (3)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F2AE9" w14:textId="77777777" w:rsidR="00162276" w:rsidRPr="00FE6605" w:rsidRDefault="00162276" w:rsidP="00554C6B">
            <w:pPr>
              <w:spacing w:line="314" w:lineRule="auto"/>
              <w:ind w:left="-78" w:right="6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Good (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4</w:t>
            </w: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</w:tc>
        <w:tc>
          <w:tcPr>
            <w:tcW w:w="9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E1F48" w14:textId="77777777" w:rsidR="00162276" w:rsidRPr="00FE6605" w:rsidRDefault="00162276" w:rsidP="00554C6B">
            <w:pPr>
              <w:spacing w:line="314" w:lineRule="auto"/>
              <w:ind w:left="-129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Exemplary (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5</w:t>
            </w:r>
            <w:r w:rsidRPr="00465382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</w:tc>
      </w:tr>
      <w:tr w:rsidR="00EC34A0" w:rsidRPr="00465382" w14:paraId="7053A2C9" w14:textId="77777777" w:rsidTr="00EC34A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jc w:val="center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5D9DC" w14:textId="77777777" w:rsidR="00EC34A0" w:rsidRPr="00465382" w:rsidRDefault="00EC34A0" w:rsidP="00554C6B">
            <w:pPr>
              <w:spacing w:line="288" w:lineRule="auto"/>
              <w:ind w:left="104"/>
              <w:rPr>
                <w:rFonts w:asciiTheme="minorHAnsi" w:hAnsiTheme="minorHAnsi"/>
                <w:b/>
                <w:i/>
              </w:rPr>
            </w:pPr>
            <w:r w:rsidRPr="00465382">
              <w:rPr>
                <w:rFonts w:asciiTheme="minorHAnsi" w:hAnsiTheme="minorHAnsi"/>
                <w:b/>
                <w:i/>
              </w:rPr>
              <w:t xml:space="preserve">4. Action Plan </w:t>
            </w:r>
          </w:p>
        </w:tc>
      </w:tr>
      <w:tr w:rsidR="00FA31B0" w:rsidRPr="00465382" w14:paraId="44BB4C5E" w14:textId="77777777" w:rsidTr="00E2612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jc w:val="center"/>
        </w:trPr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8FF5D" w14:textId="77777777" w:rsidR="00FA31B0" w:rsidRPr="009502E5" w:rsidRDefault="0018156E" w:rsidP="009502E5">
            <w:pPr>
              <w:pStyle w:val="ListParagraph"/>
              <w:numPr>
                <w:ilvl w:val="0"/>
                <w:numId w:val="47"/>
              </w:numPr>
              <w:spacing w:line="288" w:lineRule="auto"/>
              <w:ind w:left="150" w:hanging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bCs/>
                <w:sz w:val="20"/>
                <w:szCs w:val="20"/>
              </w:rPr>
              <w:t>No action plan is present.</w:t>
            </w:r>
          </w:p>
        </w:tc>
        <w:tc>
          <w:tcPr>
            <w:tcW w:w="1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BC3C" w14:textId="77777777" w:rsidR="002D613A" w:rsidRPr="009502E5" w:rsidRDefault="002D613A" w:rsidP="009502E5">
            <w:pPr>
              <w:pStyle w:val="ListParagraph"/>
              <w:numPr>
                <w:ilvl w:val="0"/>
                <w:numId w:val="46"/>
              </w:numPr>
              <w:ind w:left="196" w:hanging="1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bCs/>
                <w:sz w:val="20"/>
                <w:szCs w:val="20"/>
              </w:rPr>
              <w:t>Action plan is not related to the specific learning goal.</w:t>
            </w:r>
          </w:p>
          <w:p w14:paraId="2AEF01B2" w14:textId="77777777" w:rsidR="002D613A" w:rsidRDefault="002D613A" w:rsidP="009502E5">
            <w:pPr>
              <w:ind w:left="196" w:hanging="1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20D079" w14:textId="77777777" w:rsidR="00181EBF" w:rsidRPr="00181EBF" w:rsidRDefault="00181EBF" w:rsidP="00181E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EA7E62" w14:textId="77777777" w:rsidR="00FA31B0" w:rsidRPr="00181EBF" w:rsidRDefault="00FA31B0" w:rsidP="00181EBF">
            <w:pPr>
              <w:rPr>
                <w:b/>
                <w:bCs/>
              </w:rPr>
            </w:pP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58AA" w14:textId="77777777" w:rsidR="001B4E33" w:rsidRPr="009502E5" w:rsidRDefault="001B4E33" w:rsidP="009502E5">
            <w:pPr>
              <w:pStyle w:val="ListParagraph"/>
              <w:numPr>
                <w:ilvl w:val="0"/>
                <w:numId w:val="46"/>
              </w:numPr>
              <w:ind w:left="181" w:hanging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Action plan is relevant to the specific learning goal but provides minimal information.</w:t>
            </w:r>
          </w:p>
          <w:p w14:paraId="4618ED32" w14:textId="77777777" w:rsidR="00C52F66" w:rsidRPr="00766C7C" w:rsidRDefault="00C52F66" w:rsidP="00766C7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550689C" w14:textId="77777777" w:rsidR="00FA31B0" w:rsidRPr="00465382" w:rsidRDefault="00FA31B0" w:rsidP="00554C6B">
            <w:pPr>
              <w:spacing w:line="274" w:lineRule="auto"/>
              <w:ind w:right="214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A42B9" w14:textId="67AAE7F0" w:rsidR="002E34A6" w:rsidRPr="009502E5" w:rsidRDefault="002E34A6" w:rsidP="009502E5">
            <w:pPr>
              <w:pStyle w:val="ListParagraph"/>
              <w:numPr>
                <w:ilvl w:val="0"/>
                <w:numId w:val="46"/>
              </w:numPr>
              <w:spacing w:line="275" w:lineRule="auto"/>
              <w:ind w:left="121" w:right="-360" w:hanging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Action plan is relevant to the specific learning goal and includes a plan to improve student learn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="00B84E6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lacks specificity. </w:t>
            </w:r>
          </w:p>
          <w:p w14:paraId="74EFD00B" w14:textId="127FF211" w:rsidR="00FA31B0" w:rsidRPr="00465382" w:rsidRDefault="00FA31B0" w:rsidP="00554C6B">
            <w:pPr>
              <w:spacing w:line="275" w:lineRule="auto"/>
              <w:ind w:left="-15" w:right="146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1D269" w14:textId="77777777" w:rsidR="00B84E67" w:rsidRDefault="00D81335" w:rsidP="009502E5">
            <w:pPr>
              <w:pStyle w:val="ListParagraph"/>
              <w:numPr>
                <w:ilvl w:val="0"/>
                <w:numId w:val="46"/>
              </w:numPr>
              <w:ind w:left="151" w:hanging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Action plan </w:t>
            </w:r>
            <w:r w:rsidR="009466C4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is relevant </w:t>
            </w: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to the specific learning goal.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49AE95" w14:textId="48AED54C" w:rsidR="00FA31B0" w:rsidRPr="009502E5" w:rsidRDefault="00D81335" w:rsidP="009502E5">
            <w:pPr>
              <w:pStyle w:val="ListParagraph"/>
              <w:numPr>
                <w:ilvl w:val="0"/>
                <w:numId w:val="46"/>
              </w:numPr>
              <w:ind w:left="151" w:hanging="151"/>
              <w:rPr>
                <w:rFonts w:asciiTheme="minorHAnsi" w:hAnsi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Action plan </w:t>
            </w:r>
            <w:r w:rsidR="00FE4A70" w:rsidRPr="009502E5">
              <w:rPr>
                <w:rFonts w:asciiTheme="minorHAnsi" w:hAnsiTheme="minorHAnsi" w:cstheme="minorHAnsi"/>
                <w:sz w:val="20"/>
                <w:szCs w:val="20"/>
              </w:rPr>
              <w:t>includes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26ED" w:rsidRPr="009502E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A31B0" w:rsidRPr="009502E5">
              <w:rPr>
                <w:rFonts w:asciiTheme="minorHAnsi" w:hAnsiTheme="minorHAnsi" w:cstheme="minorHAnsi"/>
                <w:sz w:val="20"/>
                <w:szCs w:val="20"/>
              </w:rPr>
              <w:t>pecific next steps for improving</w:t>
            </w:r>
            <w:r w:rsidR="00FE4A70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FA31B0" w:rsidRPr="009502E5">
              <w:rPr>
                <w:rFonts w:asciiTheme="minorHAnsi" w:hAnsiTheme="minorHAnsi" w:cstheme="minorHAnsi"/>
                <w:sz w:val="20"/>
                <w:szCs w:val="20"/>
              </w:rPr>
              <w:t>sustaining student learning</w:t>
            </w:r>
            <w:r w:rsidR="003F26ED" w:rsidRPr="009502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122AD" w:rsidRPr="00465382" w14:paraId="4FCFC24A" w14:textId="77777777" w:rsidTr="006122A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jc w:val="center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8422D" w14:textId="26736A99" w:rsidR="006122AD" w:rsidRPr="00D81335" w:rsidRDefault="006122AD" w:rsidP="002D69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</w:rPr>
              <w:t>5. Reflection</w:t>
            </w:r>
            <w:r w:rsidR="00D41ABF">
              <w:rPr>
                <w:rFonts w:asciiTheme="minorHAnsi" w:hAnsiTheme="minorHAnsi" w:cstheme="minorHAnsi"/>
                <w:b/>
                <w:i/>
                <w:iCs/>
              </w:rPr>
              <w:t xml:space="preserve"> in Year 2</w:t>
            </w:r>
          </w:p>
        </w:tc>
      </w:tr>
      <w:tr w:rsidR="002D6982" w:rsidRPr="00465382" w14:paraId="433F8077" w14:textId="77777777" w:rsidTr="00E2612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jc w:val="center"/>
        </w:trPr>
        <w:tc>
          <w:tcPr>
            <w:tcW w:w="9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7A28" w14:textId="27B50E88" w:rsidR="002D6982" w:rsidRPr="009502E5" w:rsidRDefault="002D6982" w:rsidP="009502E5">
            <w:pPr>
              <w:pStyle w:val="ListParagraph"/>
              <w:numPr>
                <w:ilvl w:val="0"/>
                <w:numId w:val="46"/>
              </w:numPr>
              <w:ind w:left="150" w:hanging="1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No information is provided about the effectiveness of any changes made to the program.</w:t>
            </w:r>
          </w:p>
        </w:tc>
        <w:tc>
          <w:tcPr>
            <w:tcW w:w="1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5D46D" w14:textId="33219115" w:rsidR="00B84E67" w:rsidRDefault="002D6982" w:rsidP="009502E5">
            <w:pPr>
              <w:pStyle w:val="ListParagraph"/>
              <w:numPr>
                <w:ilvl w:val="0"/>
                <w:numId w:val="46"/>
              </w:numPr>
              <w:ind w:left="196" w:hanging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Changes made to the program are stated but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not described in</w:t>
            </w: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detail.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04B736" w14:textId="77777777" w:rsidR="00B84E67" w:rsidRDefault="002D6982" w:rsidP="009502E5">
            <w:pPr>
              <w:pStyle w:val="ListParagraph"/>
              <w:numPr>
                <w:ilvl w:val="0"/>
                <w:numId w:val="46"/>
              </w:numPr>
              <w:ind w:left="196" w:hanging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Changes made to the program are not related to the learning outcomes.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24323D" w14:textId="2D4653AC" w:rsidR="002D6982" w:rsidRPr="009502E5" w:rsidRDefault="002D6982" w:rsidP="009502E5">
            <w:pPr>
              <w:pStyle w:val="ListParagraph"/>
              <w:numPr>
                <w:ilvl w:val="0"/>
                <w:numId w:val="46"/>
              </w:numPr>
              <w:ind w:left="196" w:hanging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No information about the effectiveness of these changes is included.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8F6E7" w14:textId="77777777" w:rsidR="00B84E67" w:rsidRDefault="002D6982" w:rsidP="009502E5">
            <w:pPr>
              <w:pStyle w:val="ListParagraph"/>
              <w:numPr>
                <w:ilvl w:val="0"/>
                <w:numId w:val="46"/>
              </w:numPr>
              <w:ind w:left="181" w:hanging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Changes made to the program are stated and described in detail.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411F94" w14:textId="09FB0E03" w:rsidR="00B84E67" w:rsidRDefault="002D6982" w:rsidP="009502E5">
            <w:pPr>
              <w:pStyle w:val="ListParagraph"/>
              <w:numPr>
                <w:ilvl w:val="0"/>
                <w:numId w:val="46"/>
              </w:numPr>
              <w:ind w:left="181" w:hanging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Changes made to the program are related to the learning outcomes but not necessarily to the outcomes in which students were having difficulty.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A8229C" w14:textId="3CE49C58" w:rsidR="002D6982" w:rsidRPr="009502E5" w:rsidRDefault="002D6982" w:rsidP="009502E5">
            <w:pPr>
              <w:pStyle w:val="ListParagraph"/>
              <w:numPr>
                <w:ilvl w:val="0"/>
                <w:numId w:val="46"/>
              </w:numPr>
              <w:ind w:left="181" w:hanging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A short statement indicated whether or not the changes were effective in improving student learning but did not include any reflection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B84E6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the outcome.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0009" w14:textId="77777777" w:rsidR="00B84E67" w:rsidRPr="009502E5" w:rsidRDefault="002D6982" w:rsidP="009502E5">
            <w:pPr>
              <w:pStyle w:val="ListParagraph"/>
              <w:numPr>
                <w:ilvl w:val="0"/>
                <w:numId w:val="46"/>
              </w:numPr>
              <w:ind w:left="211" w:hanging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Changes made to the program are stated and described in detail.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4462FC" w14:textId="5D498932" w:rsidR="002D6982" w:rsidRPr="009502E5" w:rsidRDefault="002D6982" w:rsidP="009502E5">
            <w:pPr>
              <w:pStyle w:val="ListParagraph"/>
              <w:numPr>
                <w:ilvl w:val="0"/>
                <w:numId w:val="46"/>
              </w:numPr>
              <w:ind w:left="211" w:hanging="21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Changes to the program are related to the learning outcomes in which students were having difficulty.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A very brief reflection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B84E6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the effectiveness of these changes is included.</w:t>
            </w:r>
          </w:p>
        </w:tc>
        <w:tc>
          <w:tcPr>
            <w:tcW w:w="9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8763A" w14:textId="77777777" w:rsidR="00B84E67" w:rsidRDefault="002D6982" w:rsidP="009502E5">
            <w:pPr>
              <w:pStyle w:val="ListParagraph"/>
              <w:numPr>
                <w:ilvl w:val="0"/>
                <w:numId w:val="46"/>
              </w:numPr>
              <w:ind w:left="151" w:hanging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>Changes made to the program are stated and described in detail.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3B83FC" w14:textId="146CC831" w:rsidR="00B84E67" w:rsidRDefault="002D6982" w:rsidP="009502E5">
            <w:pPr>
              <w:pStyle w:val="ListParagraph"/>
              <w:numPr>
                <w:ilvl w:val="0"/>
                <w:numId w:val="46"/>
              </w:numPr>
              <w:ind w:left="151" w:hanging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Changes to the program are related to specific learning outcomes in which students </w:t>
            </w:r>
            <w:r w:rsidR="00B84E67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difficulty.</w:t>
            </w:r>
            <w:r w:rsidR="00E065B7"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962CBF" w14:textId="180D0312" w:rsidR="002D6982" w:rsidRPr="009502E5" w:rsidRDefault="002D6982" w:rsidP="009502E5">
            <w:pPr>
              <w:pStyle w:val="ListParagraph"/>
              <w:numPr>
                <w:ilvl w:val="0"/>
                <w:numId w:val="46"/>
              </w:numPr>
              <w:ind w:left="151" w:hanging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9502E5">
              <w:rPr>
                <w:rFonts w:asciiTheme="minorHAnsi" w:hAnsiTheme="minorHAnsi" w:cstheme="minorHAnsi"/>
                <w:sz w:val="20"/>
                <w:szCs w:val="20"/>
              </w:rPr>
              <w:t xml:space="preserve">Reflection on the effectiveness of these changes is insightful. </w:t>
            </w:r>
          </w:p>
        </w:tc>
      </w:tr>
    </w:tbl>
    <w:p w14:paraId="606D7B80" w14:textId="77777777" w:rsidR="00664B33" w:rsidRPr="00465382" w:rsidRDefault="00664B33">
      <w:pPr>
        <w:rPr>
          <w:rFonts w:asciiTheme="minorHAnsi" w:hAnsiTheme="minorHAnsi"/>
          <w:sz w:val="15"/>
          <w:szCs w:val="15"/>
        </w:rPr>
      </w:pPr>
    </w:p>
    <w:sectPr w:rsidR="00664B33" w:rsidRPr="00465382" w:rsidSect="00E26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32" w:right="432" w:bottom="432" w:left="432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6F680" w14:textId="77777777" w:rsidR="00E1153A" w:rsidRDefault="00E1153A">
      <w:r>
        <w:separator/>
      </w:r>
    </w:p>
  </w:endnote>
  <w:endnote w:type="continuationSeparator" w:id="0">
    <w:p w14:paraId="1830DBB8" w14:textId="77777777" w:rsidR="00E1153A" w:rsidRDefault="00E1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341765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B389EE" w14:textId="6362BE80" w:rsidR="00E54507" w:rsidRDefault="00E54507" w:rsidP="002A253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C93124" w14:textId="77777777" w:rsidR="00554C6B" w:rsidRDefault="00554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66063843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20"/>
        <w:szCs w:val="20"/>
      </w:rPr>
    </w:sdtEndPr>
    <w:sdtContent>
      <w:p w14:paraId="17FB3AFB" w14:textId="11CA534A" w:rsidR="00E54507" w:rsidRPr="00E54507" w:rsidRDefault="00E54507" w:rsidP="002A2538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E54507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E54507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E54507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="003765E7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4</w:t>
        </w:r>
        <w:r w:rsidRPr="00E54507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1D04312" w14:textId="77777777" w:rsidR="00554C6B" w:rsidRDefault="00554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7F21E" w14:textId="77777777" w:rsidR="00554C6B" w:rsidRDefault="00554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9273B" w14:textId="77777777" w:rsidR="00E1153A" w:rsidRDefault="00E1153A">
      <w:r>
        <w:separator/>
      </w:r>
    </w:p>
  </w:footnote>
  <w:footnote w:type="continuationSeparator" w:id="0">
    <w:p w14:paraId="5FA09116" w14:textId="77777777" w:rsidR="00E1153A" w:rsidRDefault="00E1153A">
      <w:r>
        <w:continuationSeparator/>
      </w:r>
    </w:p>
  </w:footnote>
  <w:footnote w:id="1">
    <w:p w14:paraId="041B1B30" w14:textId="4C7D3424" w:rsidR="00554C6B" w:rsidRPr="00130A71" w:rsidRDefault="00554C6B" w:rsidP="006C39CD">
      <w:pPr>
        <w:pStyle w:val="FootnoteText"/>
      </w:pPr>
      <w:r w:rsidRPr="00130A71">
        <w:rPr>
          <w:rStyle w:val="FootnoteReference"/>
        </w:rPr>
        <w:footnoteRef/>
      </w:r>
      <w:r w:rsidRPr="00130A71">
        <w:t xml:space="preserve"> A direct assessment measure refers to </w:t>
      </w:r>
      <w:r w:rsidRPr="00130A71">
        <w:rPr>
          <w:rFonts w:asciiTheme="minorHAnsi" w:hAnsiTheme="minorHAnsi"/>
        </w:rPr>
        <w:t>scores on presentations, papers, or performances using a rubric; pre-post test scores</w:t>
      </w:r>
      <w:r w:rsidR="0051351C">
        <w:rPr>
          <w:rFonts w:asciiTheme="minorHAnsi" w:hAnsiTheme="minorHAnsi"/>
        </w:rPr>
        <w:t>,</w:t>
      </w:r>
      <w:r w:rsidRPr="00130A71">
        <w:rPr>
          <w:rFonts w:asciiTheme="minorHAnsi" w:hAnsiTheme="minorHAnsi"/>
        </w:rPr>
        <w:t xml:space="preserve"> or scores on specific exam questions.</w:t>
      </w:r>
      <w:r>
        <w:rPr>
          <w:rFonts w:asciiTheme="minorHAnsi" w:hAnsiTheme="minorHAnsi"/>
        </w:rPr>
        <w:t xml:space="preserve"> An indirect </w:t>
      </w:r>
      <w:r w:rsidRPr="00130A71">
        <w:rPr>
          <w:rFonts w:asciiTheme="minorHAnsi" w:hAnsiTheme="minorHAnsi"/>
        </w:rPr>
        <w:t>measure refers to participation scores, student course evaluation questions referring to student learning (as opposed to questions about the instructor).</w:t>
      </w:r>
    </w:p>
  </w:footnote>
  <w:footnote w:id="2">
    <w:p w14:paraId="1EEEA71A" w14:textId="6E92C880" w:rsidR="00554C6B" w:rsidRDefault="00554C6B" w:rsidP="006C39CD">
      <w:pPr>
        <w:pStyle w:val="FootnoteText"/>
      </w:pPr>
      <w:r>
        <w:rPr>
          <w:rStyle w:val="FootnoteReference"/>
        </w:rPr>
        <w:footnoteRef/>
      </w:r>
      <w:r>
        <w:t xml:space="preserve"> For example, in large lecture classes, were samples selected randomly?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FAF0E" w14:textId="77777777" w:rsidR="00554C6B" w:rsidRDefault="00554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49B54" w14:textId="792EA557" w:rsidR="00554C6B" w:rsidRDefault="00554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B94D0" w14:textId="77777777" w:rsidR="00554C6B" w:rsidRDefault="00554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212"/>
    <w:multiLevelType w:val="multilevel"/>
    <w:tmpl w:val="FFAC24C8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1705350"/>
    <w:multiLevelType w:val="multilevel"/>
    <w:tmpl w:val="C12AE16C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32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46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612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75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900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10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1188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01B818E4"/>
    <w:multiLevelType w:val="multilevel"/>
    <w:tmpl w:val="2A58CA7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03917FF5"/>
    <w:multiLevelType w:val="hybridMultilevel"/>
    <w:tmpl w:val="C83E9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E6DE4"/>
    <w:multiLevelType w:val="multilevel"/>
    <w:tmpl w:val="39AAC002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32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46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612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75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900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10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1188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082650EB"/>
    <w:multiLevelType w:val="multilevel"/>
    <w:tmpl w:val="19B8233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085E3968"/>
    <w:multiLevelType w:val="multilevel"/>
    <w:tmpl w:val="33E09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8792A74"/>
    <w:multiLevelType w:val="multilevel"/>
    <w:tmpl w:val="A06A89E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0C4F70B6"/>
    <w:multiLevelType w:val="hybridMultilevel"/>
    <w:tmpl w:val="6F36EB8A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0E225916"/>
    <w:multiLevelType w:val="multilevel"/>
    <w:tmpl w:val="DA883EA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0" w15:restartNumberingAfterBreak="0">
    <w:nsid w:val="0E9E7CEA"/>
    <w:multiLevelType w:val="multilevel"/>
    <w:tmpl w:val="E2103D1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1" w15:restartNumberingAfterBreak="0">
    <w:nsid w:val="0F107F5B"/>
    <w:multiLevelType w:val="multilevel"/>
    <w:tmpl w:val="22E07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9981EC0"/>
    <w:multiLevelType w:val="multilevel"/>
    <w:tmpl w:val="E08036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1AFF5A84"/>
    <w:multiLevelType w:val="hybridMultilevel"/>
    <w:tmpl w:val="8FC4E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B407EB"/>
    <w:multiLevelType w:val="hybridMultilevel"/>
    <w:tmpl w:val="BB206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E86CDB"/>
    <w:multiLevelType w:val="hybridMultilevel"/>
    <w:tmpl w:val="5F9AF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0C19C1"/>
    <w:multiLevelType w:val="multilevel"/>
    <w:tmpl w:val="4FB07DD8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7" w15:restartNumberingAfterBreak="0">
    <w:nsid w:val="23E00CC4"/>
    <w:multiLevelType w:val="multilevel"/>
    <w:tmpl w:val="C6205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26B4125F"/>
    <w:multiLevelType w:val="multilevel"/>
    <w:tmpl w:val="0C462CA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9" w15:restartNumberingAfterBreak="0">
    <w:nsid w:val="29073625"/>
    <w:multiLevelType w:val="multilevel"/>
    <w:tmpl w:val="D30E58B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0" w15:restartNumberingAfterBreak="0">
    <w:nsid w:val="2D8F7505"/>
    <w:multiLevelType w:val="multilevel"/>
    <w:tmpl w:val="3F7289B4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21" w15:restartNumberingAfterBreak="0">
    <w:nsid w:val="2ED01E62"/>
    <w:multiLevelType w:val="hybridMultilevel"/>
    <w:tmpl w:val="90FCB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231FC1"/>
    <w:multiLevelType w:val="multilevel"/>
    <w:tmpl w:val="AD9CEC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2FE6410F"/>
    <w:multiLevelType w:val="multilevel"/>
    <w:tmpl w:val="1D4421D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24" w15:restartNumberingAfterBreak="0">
    <w:nsid w:val="30CE1D51"/>
    <w:multiLevelType w:val="multilevel"/>
    <w:tmpl w:val="D7A0AC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33091AC2"/>
    <w:multiLevelType w:val="hybridMultilevel"/>
    <w:tmpl w:val="64AA4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D47694"/>
    <w:multiLevelType w:val="multilevel"/>
    <w:tmpl w:val="D67C144C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27" w15:restartNumberingAfterBreak="0">
    <w:nsid w:val="37393BF5"/>
    <w:multiLevelType w:val="hybridMultilevel"/>
    <w:tmpl w:val="CD68B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9D2A5E"/>
    <w:multiLevelType w:val="multilevel"/>
    <w:tmpl w:val="2E1A136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9" w15:restartNumberingAfterBreak="0">
    <w:nsid w:val="3F8E75F4"/>
    <w:multiLevelType w:val="multilevel"/>
    <w:tmpl w:val="B162830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0" w15:restartNumberingAfterBreak="0">
    <w:nsid w:val="43CF1C2D"/>
    <w:multiLevelType w:val="multilevel"/>
    <w:tmpl w:val="3784345E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468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68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900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111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133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1548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17640"/>
      </w:pPr>
      <w:rPr>
        <w:rFonts w:ascii="Arial" w:eastAsia="Arial" w:hAnsi="Arial" w:cs="Arial"/>
        <w:u w:val="none"/>
      </w:rPr>
    </w:lvl>
  </w:abstractNum>
  <w:abstractNum w:abstractNumId="31" w15:restartNumberingAfterBreak="0">
    <w:nsid w:val="48CE4488"/>
    <w:multiLevelType w:val="multilevel"/>
    <w:tmpl w:val="AD0AD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9B08F7"/>
    <w:multiLevelType w:val="multilevel"/>
    <w:tmpl w:val="2A5EA35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33" w15:restartNumberingAfterBreak="0">
    <w:nsid w:val="4EDC0710"/>
    <w:multiLevelType w:val="multilevel"/>
    <w:tmpl w:val="40C6763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34" w15:restartNumberingAfterBreak="0">
    <w:nsid w:val="5D71137E"/>
    <w:multiLevelType w:val="multilevel"/>
    <w:tmpl w:val="19E0E626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35" w15:restartNumberingAfterBreak="0">
    <w:nsid w:val="5E3971E0"/>
    <w:multiLevelType w:val="multilevel"/>
    <w:tmpl w:val="D39824C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36" w15:restartNumberingAfterBreak="0">
    <w:nsid w:val="5EAF37B4"/>
    <w:multiLevelType w:val="multilevel"/>
    <w:tmpl w:val="4AE23FDE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37" w15:restartNumberingAfterBreak="0">
    <w:nsid w:val="66AF149C"/>
    <w:multiLevelType w:val="multilevel"/>
    <w:tmpl w:val="B7EEB254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38" w15:restartNumberingAfterBreak="0">
    <w:nsid w:val="691A69A3"/>
    <w:multiLevelType w:val="multilevel"/>
    <w:tmpl w:val="BFE662C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9" w15:restartNumberingAfterBreak="0">
    <w:nsid w:val="6AF16446"/>
    <w:multiLevelType w:val="multilevel"/>
    <w:tmpl w:val="5FB8AED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40" w15:restartNumberingAfterBreak="0">
    <w:nsid w:val="6D7A40FC"/>
    <w:multiLevelType w:val="hybridMultilevel"/>
    <w:tmpl w:val="B440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5F12D2"/>
    <w:multiLevelType w:val="multilevel"/>
    <w:tmpl w:val="6B5AB7D8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42" w15:restartNumberingAfterBreak="0">
    <w:nsid w:val="737E7F82"/>
    <w:multiLevelType w:val="multilevel"/>
    <w:tmpl w:val="E0C81708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43" w15:restartNumberingAfterBreak="0">
    <w:nsid w:val="77DB6CF3"/>
    <w:multiLevelType w:val="multilevel"/>
    <w:tmpl w:val="0D86318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4" w15:restartNumberingAfterBreak="0">
    <w:nsid w:val="7AE044F7"/>
    <w:multiLevelType w:val="multilevel"/>
    <w:tmpl w:val="039495AC"/>
    <w:lvl w:ilvl="0">
      <w:start w:val="1"/>
      <w:numFmt w:val="bullet"/>
      <w:lvlText w:val="●"/>
      <w:lvlJc w:val="left"/>
      <w:pPr>
        <w:ind w:left="117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45" w15:restartNumberingAfterBreak="0">
    <w:nsid w:val="7DBB5264"/>
    <w:multiLevelType w:val="multilevel"/>
    <w:tmpl w:val="2BDE3C3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6" w15:restartNumberingAfterBreak="0">
    <w:nsid w:val="7DFC0DBD"/>
    <w:multiLevelType w:val="multilevel"/>
    <w:tmpl w:val="7004D4EE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468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68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900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111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133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1548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17640"/>
      </w:pPr>
      <w:rPr>
        <w:rFonts w:ascii="Arial" w:eastAsia="Arial" w:hAnsi="Arial" w:cs="Arial"/>
        <w:u w:val="none"/>
      </w:rPr>
    </w:lvl>
  </w:abstractNum>
  <w:num w:numId="1">
    <w:abstractNumId w:val="34"/>
  </w:num>
  <w:num w:numId="2">
    <w:abstractNumId w:val="35"/>
  </w:num>
  <w:num w:numId="3">
    <w:abstractNumId w:val="33"/>
  </w:num>
  <w:num w:numId="4">
    <w:abstractNumId w:val="46"/>
  </w:num>
  <w:num w:numId="5">
    <w:abstractNumId w:val="26"/>
  </w:num>
  <w:num w:numId="6">
    <w:abstractNumId w:val="0"/>
  </w:num>
  <w:num w:numId="7">
    <w:abstractNumId w:val="23"/>
  </w:num>
  <w:num w:numId="8">
    <w:abstractNumId w:val="41"/>
  </w:num>
  <w:num w:numId="9">
    <w:abstractNumId w:val="18"/>
  </w:num>
  <w:num w:numId="10">
    <w:abstractNumId w:val="44"/>
  </w:num>
  <w:num w:numId="11">
    <w:abstractNumId w:val="30"/>
  </w:num>
  <w:num w:numId="12">
    <w:abstractNumId w:val="17"/>
  </w:num>
  <w:num w:numId="13">
    <w:abstractNumId w:val="36"/>
  </w:num>
  <w:num w:numId="14">
    <w:abstractNumId w:val="32"/>
  </w:num>
  <w:num w:numId="15">
    <w:abstractNumId w:val="22"/>
  </w:num>
  <w:num w:numId="16">
    <w:abstractNumId w:val="20"/>
  </w:num>
  <w:num w:numId="17">
    <w:abstractNumId w:val="24"/>
  </w:num>
  <w:num w:numId="18">
    <w:abstractNumId w:val="39"/>
  </w:num>
  <w:num w:numId="19">
    <w:abstractNumId w:val="16"/>
  </w:num>
  <w:num w:numId="20">
    <w:abstractNumId w:val="12"/>
  </w:num>
  <w:num w:numId="21">
    <w:abstractNumId w:val="37"/>
  </w:num>
  <w:num w:numId="22">
    <w:abstractNumId w:val="42"/>
  </w:num>
  <w:num w:numId="23">
    <w:abstractNumId w:val="7"/>
  </w:num>
  <w:num w:numId="24">
    <w:abstractNumId w:val="10"/>
  </w:num>
  <w:num w:numId="25">
    <w:abstractNumId w:val="4"/>
  </w:num>
  <w:num w:numId="26">
    <w:abstractNumId w:val="31"/>
  </w:num>
  <w:num w:numId="27">
    <w:abstractNumId w:val="11"/>
  </w:num>
  <w:num w:numId="28">
    <w:abstractNumId w:val="5"/>
  </w:num>
  <w:num w:numId="29">
    <w:abstractNumId w:val="45"/>
  </w:num>
  <w:num w:numId="30">
    <w:abstractNumId w:val="2"/>
  </w:num>
  <w:num w:numId="31">
    <w:abstractNumId w:val="29"/>
  </w:num>
  <w:num w:numId="32">
    <w:abstractNumId w:val="19"/>
  </w:num>
  <w:num w:numId="33">
    <w:abstractNumId w:val="43"/>
  </w:num>
  <w:num w:numId="34">
    <w:abstractNumId w:val="28"/>
  </w:num>
  <w:num w:numId="35">
    <w:abstractNumId w:val="38"/>
  </w:num>
  <w:num w:numId="36">
    <w:abstractNumId w:val="6"/>
  </w:num>
  <w:num w:numId="37">
    <w:abstractNumId w:val="9"/>
  </w:num>
  <w:num w:numId="38">
    <w:abstractNumId w:val="1"/>
  </w:num>
  <w:num w:numId="39">
    <w:abstractNumId w:val="8"/>
  </w:num>
  <w:num w:numId="40">
    <w:abstractNumId w:val="27"/>
  </w:num>
  <w:num w:numId="41">
    <w:abstractNumId w:val="13"/>
  </w:num>
  <w:num w:numId="42">
    <w:abstractNumId w:val="40"/>
  </w:num>
  <w:num w:numId="43">
    <w:abstractNumId w:val="25"/>
  </w:num>
  <w:num w:numId="44">
    <w:abstractNumId w:val="3"/>
  </w:num>
  <w:num w:numId="45">
    <w:abstractNumId w:val="15"/>
  </w:num>
  <w:num w:numId="46">
    <w:abstractNumId w:val="1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3tbQ0NDExtjA2NjJS0lEKTi0uzszPAykwrAUA4qkM0iwAAAA="/>
  </w:docVars>
  <w:rsids>
    <w:rsidRoot w:val="00664B33"/>
    <w:rsid w:val="00006200"/>
    <w:rsid w:val="00010E89"/>
    <w:rsid w:val="00014F9F"/>
    <w:rsid w:val="0002425D"/>
    <w:rsid w:val="000301BA"/>
    <w:rsid w:val="00042700"/>
    <w:rsid w:val="000455BF"/>
    <w:rsid w:val="00050C03"/>
    <w:rsid w:val="0005331A"/>
    <w:rsid w:val="0006017E"/>
    <w:rsid w:val="00065528"/>
    <w:rsid w:val="00072FB0"/>
    <w:rsid w:val="000731D2"/>
    <w:rsid w:val="00073AE8"/>
    <w:rsid w:val="00080819"/>
    <w:rsid w:val="00085EEB"/>
    <w:rsid w:val="00091203"/>
    <w:rsid w:val="000A1B70"/>
    <w:rsid w:val="000D0C46"/>
    <w:rsid w:val="000D7296"/>
    <w:rsid w:val="000E54F4"/>
    <w:rsid w:val="000F3241"/>
    <w:rsid w:val="000F6891"/>
    <w:rsid w:val="00102F7E"/>
    <w:rsid w:val="00107827"/>
    <w:rsid w:val="0012580D"/>
    <w:rsid w:val="00162276"/>
    <w:rsid w:val="0016255E"/>
    <w:rsid w:val="0018156E"/>
    <w:rsid w:val="00181EBF"/>
    <w:rsid w:val="001B3E57"/>
    <w:rsid w:val="001B4E33"/>
    <w:rsid w:val="001B7651"/>
    <w:rsid w:val="001C38EB"/>
    <w:rsid w:val="001F0233"/>
    <w:rsid w:val="0020189D"/>
    <w:rsid w:val="00205B60"/>
    <w:rsid w:val="002237B2"/>
    <w:rsid w:val="00225778"/>
    <w:rsid w:val="0025369A"/>
    <w:rsid w:val="0029692E"/>
    <w:rsid w:val="002B105E"/>
    <w:rsid w:val="002D2413"/>
    <w:rsid w:val="002D613A"/>
    <w:rsid w:val="002D62EC"/>
    <w:rsid w:val="002D6982"/>
    <w:rsid w:val="002E34A6"/>
    <w:rsid w:val="00304E45"/>
    <w:rsid w:val="00321B73"/>
    <w:rsid w:val="0034226B"/>
    <w:rsid w:val="003765E7"/>
    <w:rsid w:val="003A0D21"/>
    <w:rsid w:val="003A19B4"/>
    <w:rsid w:val="003B0E1B"/>
    <w:rsid w:val="003B4A36"/>
    <w:rsid w:val="003B711A"/>
    <w:rsid w:val="003C36C2"/>
    <w:rsid w:val="003C6700"/>
    <w:rsid w:val="003F26ED"/>
    <w:rsid w:val="004301B8"/>
    <w:rsid w:val="00431431"/>
    <w:rsid w:val="00431DEE"/>
    <w:rsid w:val="00446121"/>
    <w:rsid w:val="004474EC"/>
    <w:rsid w:val="00450592"/>
    <w:rsid w:val="00465382"/>
    <w:rsid w:val="00475B47"/>
    <w:rsid w:val="0048387E"/>
    <w:rsid w:val="0048690F"/>
    <w:rsid w:val="0049692B"/>
    <w:rsid w:val="004A1EF2"/>
    <w:rsid w:val="004D4E05"/>
    <w:rsid w:val="004D67AC"/>
    <w:rsid w:val="004E00CF"/>
    <w:rsid w:val="004E5BC0"/>
    <w:rsid w:val="004F399C"/>
    <w:rsid w:val="004F51C3"/>
    <w:rsid w:val="00503DE8"/>
    <w:rsid w:val="0051351C"/>
    <w:rsid w:val="00554C6B"/>
    <w:rsid w:val="0056485C"/>
    <w:rsid w:val="0057296F"/>
    <w:rsid w:val="00575ED4"/>
    <w:rsid w:val="00584EA9"/>
    <w:rsid w:val="00593A49"/>
    <w:rsid w:val="005A4310"/>
    <w:rsid w:val="005B42E3"/>
    <w:rsid w:val="005B710D"/>
    <w:rsid w:val="005C252B"/>
    <w:rsid w:val="005E23AB"/>
    <w:rsid w:val="005E2485"/>
    <w:rsid w:val="005F0AFF"/>
    <w:rsid w:val="0060256A"/>
    <w:rsid w:val="006122AD"/>
    <w:rsid w:val="006140AB"/>
    <w:rsid w:val="00617A8E"/>
    <w:rsid w:val="00621821"/>
    <w:rsid w:val="00625096"/>
    <w:rsid w:val="00634E9C"/>
    <w:rsid w:val="00643929"/>
    <w:rsid w:val="0064601B"/>
    <w:rsid w:val="00657F5B"/>
    <w:rsid w:val="00663F26"/>
    <w:rsid w:val="00664B33"/>
    <w:rsid w:val="00675711"/>
    <w:rsid w:val="006A58C8"/>
    <w:rsid w:val="006C114B"/>
    <w:rsid w:val="006C38A4"/>
    <w:rsid w:val="006C39CD"/>
    <w:rsid w:val="006D01A5"/>
    <w:rsid w:val="006D67AF"/>
    <w:rsid w:val="006E5C69"/>
    <w:rsid w:val="00717942"/>
    <w:rsid w:val="00725463"/>
    <w:rsid w:val="00734BA6"/>
    <w:rsid w:val="00760330"/>
    <w:rsid w:val="00766C7C"/>
    <w:rsid w:val="0079422D"/>
    <w:rsid w:val="007956D1"/>
    <w:rsid w:val="007A0D5D"/>
    <w:rsid w:val="007A43E4"/>
    <w:rsid w:val="007A7DED"/>
    <w:rsid w:val="007C20F7"/>
    <w:rsid w:val="007C6097"/>
    <w:rsid w:val="007E48F7"/>
    <w:rsid w:val="008130F0"/>
    <w:rsid w:val="008225B4"/>
    <w:rsid w:val="00827738"/>
    <w:rsid w:val="008466ED"/>
    <w:rsid w:val="0085627F"/>
    <w:rsid w:val="00863386"/>
    <w:rsid w:val="00876604"/>
    <w:rsid w:val="00894E74"/>
    <w:rsid w:val="008C2C49"/>
    <w:rsid w:val="008D7A46"/>
    <w:rsid w:val="008E0D65"/>
    <w:rsid w:val="008F5157"/>
    <w:rsid w:val="0092492D"/>
    <w:rsid w:val="00933660"/>
    <w:rsid w:val="009466C4"/>
    <w:rsid w:val="009502E5"/>
    <w:rsid w:val="00984E27"/>
    <w:rsid w:val="00997A83"/>
    <w:rsid w:val="009A233A"/>
    <w:rsid w:val="009A7929"/>
    <w:rsid w:val="009D0647"/>
    <w:rsid w:val="009D5A8C"/>
    <w:rsid w:val="00A0525A"/>
    <w:rsid w:val="00A0741C"/>
    <w:rsid w:val="00A159D8"/>
    <w:rsid w:val="00A30CE9"/>
    <w:rsid w:val="00A3481A"/>
    <w:rsid w:val="00A95D9B"/>
    <w:rsid w:val="00A966C0"/>
    <w:rsid w:val="00AA0EB3"/>
    <w:rsid w:val="00AA66C1"/>
    <w:rsid w:val="00AB1550"/>
    <w:rsid w:val="00AB23FF"/>
    <w:rsid w:val="00AD0CFD"/>
    <w:rsid w:val="00AE0ECA"/>
    <w:rsid w:val="00AE7B10"/>
    <w:rsid w:val="00B00FEA"/>
    <w:rsid w:val="00B16B25"/>
    <w:rsid w:val="00B216C3"/>
    <w:rsid w:val="00B267E9"/>
    <w:rsid w:val="00B41A30"/>
    <w:rsid w:val="00B5095A"/>
    <w:rsid w:val="00B53C8D"/>
    <w:rsid w:val="00B64D93"/>
    <w:rsid w:val="00B72894"/>
    <w:rsid w:val="00B84E67"/>
    <w:rsid w:val="00B85E09"/>
    <w:rsid w:val="00B91EC6"/>
    <w:rsid w:val="00BB4CE2"/>
    <w:rsid w:val="00BF33A6"/>
    <w:rsid w:val="00BF571B"/>
    <w:rsid w:val="00C245D4"/>
    <w:rsid w:val="00C25309"/>
    <w:rsid w:val="00C27AB2"/>
    <w:rsid w:val="00C46164"/>
    <w:rsid w:val="00C51500"/>
    <w:rsid w:val="00C52F66"/>
    <w:rsid w:val="00C559FC"/>
    <w:rsid w:val="00C6286A"/>
    <w:rsid w:val="00C84491"/>
    <w:rsid w:val="00C84729"/>
    <w:rsid w:val="00C85333"/>
    <w:rsid w:val="00C85F7F"/>
    <w:rsid w:val="00CB61B3"/>
    <w:rsid w:val="00CC0A38"/>
    <w:rsid w:val="00CE33F8"/>
    <w:rsid w:val="00D0096D"/>
    <w:rsid w:val="00D01752"/>
    <w:rsid w:val="00D02660"/>
    <w:rsid w:val="00D243E8"/>
    <w:rsid w:val="00D41ABF"/>
    <w:rsid w:val="00D574E1"/>
    <w:rsid w:val="00D81335"/>
    <w:rsid w:val="00DB29F7"/>
    <w:rsid w:val="00E065B7"/>
    <w:rsid w:val="00E1153A"/>
    <w:rsid w:val="00E26129"/>
    <w:rsid w:val="00E30772"/>
    <w:rsid w:val="00E54507"/>
    <w:rsid w:val="00E61D5C"/>
    <w:rsid w:val="00EA39EF"/>
    <w:rsid w:val="00EB2D36"/>
    <w:rsid w:val="00EC34A0"/>
    <w:rsid w:val="00EC45AC"/>
    <w:rsid w:val="00EC6148"/>
    <w:rsid w:val="00ED05F1"/>
    <w:rsid w:val="00EE202E"/>
    <w:rsid w:val="00EF4F05"/>
    <w:rsid w:val="00F049EF"/>
    <w:rsid w:val="00F14D09"/>
    <w:rsid w:val="00F169ED"/>
    <w:rsid w:val="00F4017A"/>
    <w:rsid w:val="00F45E3F"/>
    <w:rsid w:val="00F5195C"/>
    <w:rsid w:val="00F534BE"/>
    <w:rsid w:val="00F71919"/>
    <w:rsid w:val="00F80A6A"/>
    <w:rsid w:val="00FA06E2"/>
    <w:rsid w:val="00FA19D3"/>
    <w:rsid w:val="00FA31B0"/>
    <w:rsid w:val="00FB0606"/>
    <w:rsid w:val="00FE4A70"/>
    <w:rsid w:val="00FE6605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09BE1"/>
  <w15:docId w15:val="{027D38A2-CE79-40AA-B54D-305D2D8F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731D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F5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71B"/>
  </w:style>
  <w:style w:type="paragraph" w:styleId="Footer">
    <w:name w:val="footer"/>
    <w:basedOn w:val="Normal"/>
    <w:link w:val="FooterChar"/>
    <w:uiPriority w:val="99"/>
    <w:unhideWhenUsed/>
    <w:rsid w:val="00BF5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71B"/>
  </w:style>
  <w:style w:type="paragraph" w:styleId="ListParagraph">
    <w:name w:val="List Paragraph"/>
    <w:basedOn w:val="Normal"/>
    <w:uiPriority w:val="34"/>
    <w:qFormat/>
    <w:rsid w:val="00BF57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A43E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9CD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9C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9C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54507"/>
  </w:style>
  <w:style w:type="table" w:styleId="TableGrid">
    <w:name w:val="Table Grid"/>
    <w:basedOn w:val="TableNormal"/>
    <w:uiPriority w:val="39"/>
    <w:rsid w:val="0061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5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02E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7677-920D-41E5-BD74-8CB2E3F5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Beil, Cheryl</dc:creator>
  <cp:lastModifiedBy>Beil, Cheryl</cp:lastModifiedBy>
  <cp:revision>2</cp:revision>
  <cp:lastPrinted>2019-07-18T12:41:00Z</cp:lastPrinted>
  <dcterms:created xsi:type="dcterms:W3CDTF">2022-10-20T20:09:00Z</dcterms:created>
  <dcterms:modified xsi:type="dcterms:W3CDTF">2022-10-20T20:09:00Z</dcterms:modified>
</cp:coreProperties>
</file>